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040" w:rsidRDefault="00055040" w:rsidP="00B423C7">
      <w:pPr>
        <w:jc w:val="center"/>
        <w:rPr>
          <w:rFonts w:ascii="Georgia" w:hAnsi="Georgia"/>
          <w:b/>
          <w:imprint/>
          <w:color w:val="006600"/>
          <w:sz w:val="48"/>
          <w:szCs w:val="48"/>
        </w:rPr>
      </w:pPr>
      <w:r>
        <w:rPr>
          <w:b/>
          <w:noProof/>
          <w:color w:val="006600"/>
          <w:sz w:val="52"/>
          <w:szCs w:val="52"/>
        </w:rPr>
        <w:drawing>
          <wp:anchor distT="0" distB="0" distL="114300" distR="114300" simplePos="0" relativeHeight="251659264" behindDoc="1" locked="0" layoutInCell="1" allowOverlap="1" wp14:anchorId="3A3CDD60" wp14:editId="4C057887">
            <wp:simplePos x="0" y="0"/>
            <wp:positionH relativeFrom="column">
              <wp:posOffset>-286385</wp:posOffset>
            </wp:positionH>
            <wp:positionV relativeFrom="paragraph">
              <wp:posOffset>-821055</wp:posOffset>
            </wp:positionV>
            <wp:extent cx="7476490" cy="2247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9">
                      <a:extLst>
                        <a:ext uri="{28A0092B-C50C-407E-A947-70E740481C1C}">
                          <a14:useLocalDpi xmlns:a14="http://schemas.microsoft.com/office/drawing/2010/main" val="0"/>
                        </a:ext>
                      </a:extLst>
                    </a:blip>
                    <a:stretch>
                      <a:fillRect/>
                    </a:stretch>
                  </pic:blipFill>
                  <pic:spPr>
                    <a:xfrm>
                      <a:off x="0" y="0"/>
                      <a:ext cx="7476490" cy="2247900"/>
                    </a:xfrm>
                    <a:prstGeom prst="rect">
                      <a:avLst/>
                    </a:prstGeom>
                  </pic:spPr>
                </pic:pic>
              </a:graphicData>
            </a:graphic>
            <wp14:sizeRelH relativeFrom="page">
              <wp14:pctWidth>0</wp14:pctWidth>
            </wp14:sizeRelH>
            <wp14:sizeRelV relativeFrom="page">
              <wp14:pctHeight>0</wp14:pctHeight>
            </wp14:sizeRelV>
          </wp:anchor>
        </w:drawing>
      </w:r>
    </w:p>
    <w:p w:rsidR="00055040" w:rsidRDefault="00055040" w:rsidP="00B423C7">
      <w:pPr>
        <w:jc w:val="center"/>
        <w:rPr>
          <w:rFonts w:ascii="Georgia" w:hAnsi="Georgia"/>
          <w:b/>
          <w:imprint/>
          <w:color w:val="006600"/>
          <w:sz w:val="48"/>
          <w:szCs w:val="48"/>
        </w:rPr>
      </w:pPr>
    </w:p>
    <w:p w:rsidR="002A6F78" w:rsidRPr="008C50BB" w:rsidRDefault="00715314" w:rsidP="00B423C7">
      <w:pPr>
        <w:jc w:val="center"/>
        <w:rPr>
          <w:rFonts w:ascii="Georgia" w:hAnsi="Georgia"/>
          <w:b/>
          <w:imprint/>
          <w:color w:val="006600"/>
          <w:sz w:val="48"/>
          <w:szCs w:val="48"/>
        </w:rPr>
      </w:pPr>
      <w:r>
        <w:rPr>
          <w:rFonts w:ascii="Georgia" w:hAnsi="Georgia"/>
          <w:b/>
          <w:imprint/>
          <w:color w:val="006600"/>
          <w:sz w:val="48"/>
          <w:szCs w:val="48"/>
        </w:rPr>
        <w:t>Capitol Comments</w:t>
      </w:r>
    </w:p>
    <w:p w:rsidR="002A6F78" w:rsidRPr="008C50BB" w:rsidRDefault="009862B5" w:rsidP="00B423C7">
      <w:pPr>
        <w:jc w:val="center"/>
        <w:rPr>
          <w:rFonts w:ascii="Georgia" w:hAnsi="Georgia"/>
          <w:b/>
          <w:imprint/>
          <w:color w:val="006600"/>
          <w:sz w:val="48"/>
          <w:szCs w:val="48"/>
        </w:rPr>
      </w:pPr>
      <w:r>
        <w:rPr>
          <w:rFonts w:ascii="Georgia" w:hAnsi="Georgia"/>
          <w:b/>
          <w:imprint/>
          <w:color w:val="006600"/>
          <w:sz w:val="48"/>
          <w:szCs w:val="48"/>
        </w:rPr>
        <w:t>March</w:t>
      </w:r>
      <w:r w:rsidR="000C5DBB" w:rsidRPr="008C50BB">
        <w:rPr>
          <w:rFonts w:ascii="Georgia" w:hAnsi="Georgia"/>
          <w:b/>
          <w:imprint/>
          <w:color w:val="006600"/>
          <w:sz w:val="48"/>
          <w:szCs w:val="48"/>
        </w:rPr>
        <w:t xml:space="preserve"> 2012</w:t>
      </w:r>
    </w:p>
    <w:p w:rsidR="00B33332" w:rsidRDefault="00B33332" w:rsidP="005824BA">
      <w:pPr>
        <w:rPr>
          <w:rFonts w:ascii="Arial" w:hAnsi="Arial" w:cs="Arial"/>
          <w:b/>
          <w:color w:val="002060"/>
          <w:sz w:val="16"/>
          <w:szCs w:val="16"/>
        </w:rPr>
      </w:pPr>
    </w:p>
    <w:p w:rsidR="000054B1" w:rsidRDefault="000054B1" w:rsidP="005824BA">
      <w:pPr>
        <w:rPr>
          <w:rFonts w:ascii="Arial" w:hAnsi="Arial" w:cs="Arial"/>
          <w:b/>
          <w:color w:val="002060"/>
          <w:sz w:val="16"/>
          <w:szCs w:val="16"/>
        </w:rPr>
      </w:pPr>
    </w:p>
    <w:p w:rsidR="0078417C" w:rsidRDefault="0078417C" w:rsidP="005824BA">
      <w:pPr>
        <w:rPr>
          <w:rFonts w:ascii="Arial" w:hAnsi="Arial" w:cs="Arial"/>
          <w:b/>
          <w:color w:val="002060"/>
          <w:sz w:val="16"/>
          <w:szCs w:val="16"/>
        </w:rPr>
      </w:pPr>
    </w:p>
    <w:p w:rsidR="000054B1" w:rsidRPr="000054B1" w:rsidRDefault="000054B1" w:rsidP="00FC675E">
      <w:pPr>
        <w:tabs>
          <w:tab w:val="left" w:leader="dot" w:pos="9360"/>
        </w:tabs>
        <w:rPr>
          <w:rFonts w:ascii="Arial" w:hAnsi="Arial" w:cs="Arial"/>
          <w:b/>
          <w:color w:val="002060"/>
        </w:rPr>
      </w:pPr>
      <w:r w:rsidRPr="000054B1">
        <w:rPr>
          <w:rFonts w:ascii="Arial" w:hAnsi="Arial" w:cs="Arial"/>
          <w:b/>
          <w:color w:val="002060"/>
        </w:rPr>
        <w:t>Recent News</w:t>
      </w:r>
      <w:r w:rsidR="00FC675E">
        <w:rPr>
          <w:rFonts w:ascii="Arial" w:hAnsi="Arial" w:cs="Arial"/>
          <w:b/>
          <w:color w:val="002060"/>
        </w:rPr>
        <w:tab/>
        <w:t>2</w:t>
      </w:r>
    </w:p>
    <w:p w:rsidR="000054B1" w:rsidRPr="000054B1" w:rsidRDefault="000054B1" w:rsidP="00FC675E">
      <w:pPr>
        <w:tabs>
          <w:tab w:val="left" w:leader="dot" w:pos="9360"/>
        </w:tabs>
        <w:rPr>
          <w:rFonts w:ascii="Arial" w:hAnsi="Arial" w:cs="Arial"/>
          <w:b/>
          <w:color w:val="002060"/>
        </w:rPr>
      </w:pPr>
    </w:p>
    <w:p w:rsidR="000054B1" w:rsidRPr="000054B1" w:rsidRDefault="000054B1" w:rsidP="00FC675E">
      <w:pPr>
        <w:tabs>
          <w:tab w:val="left" w:leader="dot" w:pos="9360"/>
        </w:tabs>
        <w:rPr>
          <w:rFonts w:ascii="Arial" w:hAnsi="Arial" w:cs="Arial"/>
          <w:b/>
          <w:color w:val="002060"/>
        </w:rPr>
      </w:pPr>
      <w:r w:rsidRPr="000054B1">
        <w:rPr>
          <w:rFonts w:ascii="Arial" w:hAnsi="Arial" w:cs="Arial"/>
          <w:b/>
          <w:color w:val="002060"/>
        </w:rPr>
        <w:t>Dodd-Frank agency actions</w:t>
      </w:r>
      <w:r w:rsidR="00F849EA">
        <w:rPr>
          <w:rFonts w:ascii="Arial" w:hAnsi="Arial" w:cs="Arial"/>
          <w:b/>
          <w:color w:val="002060"/>
        </w:rPr>
        <w:tab/>
        <w:t>8</w:t>
      </w:r>
    </w:p>
    <w:p w:rsidR="000054B1" w:rsidRPr="000054B1" w:rsidRDefault="000054B1" w:rsidP="00FC675E">
      <w:pPr>
        <w:tabs>
          <w:tab w:val="left" w:leader="dot" w:pos="9360"/>
        </w:tabs>
        <w:rPr>
          <w:rFonts w:ascii="Arial" w:hAnsi="Arial" w:cs="Arial"/>
          <w:b/>
          <w:color w:val="002060"/>
        </w:rPr>
      </w:pPr>
    </w:p>
    <w:p w:rsidR="000054B1" w:rsidRPr="000054B1" w:rsidRDefault="000054B1" w:rsidP="00FC675E">
      <w:pPr>
        <w:tabs>
          <w:tab w:val="left" w:leader="dot" w:pos="9360"/>
        </w:tabs>
        <w:rPr>
          <w:rFonts w:ascii="Arial" w:hAnsi="Arial" w:cs="Arial"/>
          <w:b/>
          <w:color w:val="002060"/>
        </w:rPr>
      </w:pPr>
      <w:r w:rsidRPr="000054B1">
        <w:rPr>
          <w:rFonts w:ascii="Arial" w:hAnsi="Arial" w:cs="Arial"/>
          <w:b/>
          <w:color w:val="002060"/>
        </w:rPr>
        <w:t>Publications, reports, studies, testimony &amp; speeches</w:t>
      </w:r>
      <w:r w:rsidR="00715314">
        <w:rPr>
          <w:rFonts w:ascii="Arial" w:hAnsi="Arial" w:cs="Arial"/>
          <w:b/>
          <w:color w:val="002060"/>
        </w:rPr>
        <w:tab/>
        <w:t>9</w:t>
      </w:r>
    </w:p>
    <w:p w:rsidR="000054B1" w:rsidRPr="000054B1" w:rsidRDefault="000054B1" w:rsidP="00FC675E">
      <w:pPr>
        <w:tabs>
          <w:tab w:val="left" w:leader="dot" w:pos="9360"/>
        </w:tabs>
        <w:rPr>
          <w:rFonts w:ascii="Arial" w:hAnsi="Arial" w:cs="Arial"/>
          <w:b/>
          <w:color w:val="002060"/>
        </w:rPr>
      </w:pPr>
    </w:p>
    <w:p w:rsidR="000054B1" w:rsidRPr="000054B1" w:rsidRDefault="000054B1" w:rsidP="00FC675E">
      <w:pPr>
        <w:tabs>
          <w:tab w:val="left" w:leader="dot" w:pos="9360"/>
        </w:tabs>
        <w:rPr>
          <w:rFonts w:ascii="Arial" w:hAnsi="Arial" w:cs="Arial"/>
          <w:b/>
          <w:color w:val="002060"/>
        </w:rPr>
      </w:pPr>
      <w:r w:rsidRPr="000054B1">
        <w:rPr>
          <w:rFonts w:ascii="Arial" w:hAnsi="Arial" w:cs="Arial"/>
          <w:b/>
          <w:color w:val="002060"/>
        </w:rPr>
        <w:t>Selected upcoming federal compliance dates</w:t>
      </w:r>
      <w:r w:rsidR="008709AB">
        <w:rPr>
          <w:rFonts w:ascii="Arial" w:hAnsi="Arial" w:cs="Arial"/>
          <w:b/>
          <w:color w:val="002060"/>
        </w:rPr>
        <w:tab/>
        <w:t>9</w:t>
      </w:r>
    </w:p>
    <w:p w:rsidR="000054B1" w:rsidRPr="000054B1" w:rsidRDefault="000054B1" w:rsidP="00FC675E">
      <w:pPr>
        <w:tabs>
          <w:tab w:val="left" w:leader="dot" w:pos="9360"/>
        </w:tabs>
        <w:rPr>
          <w:rFonts w:ascii="Arial" w:hAnsi="Arial" w:cs="Arial"/>
          <w:b/>
          <w:color w:val="002060"/>
        </w:rPr>
      </w:pPr>
    </w:p>
    <w:p w:rsidR="000054B1" w:rsidRPr="000054B1" w:rsidRDefault="000054B1" w:rsidP="00FC675E">
      <w:pPr>
        <w:tabs>
          <w:tab w:val="left" w:leader="dot" w:pos="9360"/>
        </w:tabs>
        <w:rPr>
          <w:rFonts w:ascii="Arial" w:hAnsi="Arial" w:cs="Arial"/>
          <w:b/>
          <w:color w:val="002060"/>
        </w:rPr>
      </w:pPr>
      <w:r w:rsidRPr="000054B1">
        <w:rPr>
          <w:rFonts w:ascii="Arial" w:hAnsi="Arial" w:cs="Arial"/>
          <w:b/>
          <w:color w:val="002060"/>
        </w:rPr>
        <w:t>Selected federal compliance dates from the past 12 months</w:t>
      </w:r>
      <w:r w:rsidR="008709AB">
        <w:rPr>
          <w:rFonts w:ascii="Arial" w:hAnsi="Arial" w:cs="Arial"/>
          <w:b/>
          <w:color w:val="002060"/>
        </w:rPr>
        <w:tab/>
        <w:t>10</w:t>
      </w:r>
    </w:p>
    <w:p w:rsidR="000054B1" w:rsidRPr="000054B1" w:rsidRDefault="000054B1" w:rsidP="00FC675E">
      <w:pPr>
        <w:tabs>
          <w:tab w:val="left" w:leader="dot" w:pos="9360"/>
        </w:tabs>
        <w:rPr>
          <w:rFonts w:ascii="Arial" w:hAnsi="Arial" w:cs="Arial"/>
          <w:b/>
          <w:color w:val="002060"/>
        </w:rPr>
      </w:pPr>
    </w:p>
    <w:p w:rsidR="000054B1" w:rsidRPr="000054B1" w:rsidRDefault="000054B1" w:rsidP="00FC675E">
      <w:pPr>
        <w:tabs>
          <w:tab w:val="left" w:leader="dot" w:pos="9360"/>
        </w:tabs>
        <w:rPr>
          <w:rFonts w:ascii="Arial" w:hAnsi="Arial" w:cs="Arial"/>
          <w:b/>
          <w:color w:val="002060"/>
        </w:rPr>
      </w:pPr>
      <w:r w:rsidRPr="000054B1">
        <w:rPr>
          <w:rFonts w:ascii="Arial" w:hAnsi="Arial" w:cs="Arial"/>
          <w:b/>
          <w:color w:val="002060"/>
        </w:rPr>
        <w:t>How to submit comments to your federal regulators</w:t>
      </w:r>
      <w:r w:rsidR="008709AB">
        <w:rPr>
          <w:rFonts w:ascii="Arial" w:hAnsi="Arial" w:cs="Arial"/>
          <w:b/>
          <w:color w:val="002060"/>
        </w:rPr>
        <w:tab/>
        <w:t>12</w:t>
      </w:r>
    </w:p>
    <w:p w:rsidR="00AA3545" w:rsidRPr="00130711" w:rsidRDefault="00AA3545" w:rsidP="005824BA">
      <w:pPr>
        <w:rPr>
          <w:rFonts w:ascii="Arial" w:hAnsi="Arial" w:cs="Arial"/>
          <w:b/>
          <w:color w:val="002060"/>
          <w:sz w:val="16"/>
          <w:szCs w:val="16"/>
        </w:rPr>
      </w:pPr>
    </w:p>
    <w:p w:rsidR="00537A32" w:rsidRDefault="00537A32" w:rsidP="005824BA">
      <w:pPr>
        <w:rPr>
          <w:rFonts w:ascii="Arial" w:hAnsi="Arial" w:cs="Arial"/>
          <w:b/>
          <w:bCs/>
          <w:color w:val="006600"/>
          <w:sz w:val="16"/>
          <w:szCs w:val="16"/>
        </w:rPr>
      </w:pPr>
    </w:p>
    <w:p w:rsidR="002A6F78" w:rsidRPr="00A37CDD" w:rsidRDefault="002A6F78" w:rsidP="00B423C7">
      <w:pPr>
        <w:jc w:val="center"/>
        <w:rPr>
          <w:rFonts w:ascii="Arial" w:hAnsi="Arial" w:cs="Arial"/>
          <w:b/>
          <w:sz w:val="28"/>
        </w:rPr>
      </w:pPr>
    </w:p>
    <w:p w:rsidR="002A6F78" w:rsidRPr="00A37CDD" w:rsidRDefault="002A6F78" w:rsidP="00B423C7">
      <w:pPr>
        <w:autoSpaceDE w:val="0"/>
        <w:autoSpaceDN w:val="0"/>
        <w:adjustRightInd w:val="0"/>
        <w:rPr>
          <w:rFonts w:ascii="Arial" w:hAnsi="Arial" w:cs="Arial"/>
          <w:b/>
        </w:rPr>
        <w:sectPr w:rsidR="002A6F78" w:rsidRPr="00A37CDD" w:rsidSect="00715314">
          <w:footerReference w:type="default" r:id="rId10"/>
          <w:pgSz w:w="12240" w:h="15840" w:code="1"/>
          <w:pgMar w:top="1440" w:right="720" w:bottom="1440" w:left="720" w:header="720" w:footer="720" w:gutter="0"/>
          <w:cols w:space="720"/>
          <w:titlePg/>
          <w:docGrid w:linePitch="360"/>
        </w:sectPr>
      </w:pPr>
    </w:p>
    <w:p w:rsidR="009219F8" w:rsidRPr="00032E88" w:rsidRDefault="009219F8" w:rsidP="00E165F1">
      <w:pPr>
        <w:pStyle w:val="Heading"/>
        <w:rPr>
          <w:rFonts w:ascii="Georgia" w:hAnsi="Georgia"/>
          <w:i/>
          <w:color w:val="002060"/>
          <w:sz w:val="20"/>
          <w:szCs w:val="20"/>
        </w:rPr>
      </w:pPr>
      <w:bookmarkStart w:id="0" w:name="_Toc290899689"/>
      <w:bookmarkStart w:id="1" w:name="_Toc290899921"/>
      <w:bookmarkStart w:id="2" w:name="_Toc290973022"/>
      <w:r w:rsidRPr="00032E88">
        <w:rPr>
          <w:rFonts w:ascii="Georgia" w:hAnsi="Georgia"/>
          <w:i/>
          <w:color w:val="002060"/>
          <w:sz w:val="20"/>
          <w:szCs w:val="20"/>
        </w:rPr>
        <w:lastRenderedPageBreak/>
        <w:t>When there is a deadline associated</w:t>
      </w:r>
      <w:r w:rsidR="00985D0E" w:rsidRPr="00032E88">
        <w:rPr>
          <w:rFonts w:ascii="Georgia" w:hAnsi="Georgia"/>
          <w:i/>
          <w:color w:val="002060"/>
          <w:sz w:val="20"/>
          <w:szCs w:val="20"/>
        </w:rPr>
        <w:t xml:space="preserve"> with</w:t>
      </w:r>
      <w:r w:rsidR="00032E88">
        <w:rPr>
          <w:rFonts w:ascii="Georgia" w:hAnsi="Georgia"/>
          <w:i/>
          <w:color w:val="002060"/>
          <w:sz w:val="20"/>
          <w:szCs w:val="20"/>
        </w:rPr>
        <w:t xml:space="preserve"> an</w:t>
      </w:r>
      <w:r w:rsidR="00985D0E" w:rsidRPr="00032E88">
        <w:rPr>
          <w:rFonts w:ascii="Georgia" w:hAnsi="Georgia"/>
          <w:i/>
          <w:color w:val="002060"/>
          <w:sz w:val="20"/>
          <w:szCs w:val="20"/>
        </w:rPr>
        <w:t xml:space="preserve"> item,</w:t>
      </w:r>
      <w:r w:rsidRPr="00032E88">
        <w:rPr>
          <w:rFonts w:ascii="Georgia" w:hAnsi="Georgia"/>
          <w:i/>
          <w:color w:val="002060"/>
          <w:sz w:val="20"/>
          <w:szCs w:val="20"/>
        </w:rPr>
        <w:t xml:space="preserve"> you will see this graphic:</w:t>
      </w:r>
    </w:p>
    <w:p w:rsidR="00061E3D" w:rsidRDefault="00061E3D" w:rsidP="00E165F1">
      <w:pPr>
        <w:pStyle w:val="Heading"/>
        <w:rPr>
          <w:rFonts w:ascii="Georgia" w:hAnsi="Georgia"/>
          <w:i/>
          <w:color w:val="002060"/>
          <w:sz w:val="20"/>
          <w:szCs w:val="20"/>
        </w:rPr>
      </w:pPr>
    </w:p>
    <w:p w:rsidR="009219F8" w:rsidRDefault="009219F8" w:rsidP="00061E3D">
      <w:pPr>
        <w:pStyle w:val="Heading"/>
        <w:jc w:val="center"/>
        <w:rPr>
          <w:rFonts w:ascii="Georgia" w:hAnsi="Georgia"/>
          <w:i/>
          <w:color w:val="002060"/>
          <w:sz w:val="20"/>
          <w:szCs w:val="20"/>
        </w:rPr>
      </w:pPr>
      <w:r w:rsidRPr="009219F8">
        <w:rPr>
          <w:rFonts w:ascii="Georgia" w:hAnsi="Georgia"/>
          <w:i/>
          <w:noProof/>
          <w:color w:val="002060"/>
          <w:sz w:val="20"/>
          <w:szCs w:val="20"/>
        </w:rPr>
        <w:drawing>
          <wp:inline distT="0" distB="0" distL="0" distR="0">
            <wp:extent cx="290121" cy="245498"/>
            <wp:effectExtent l="19050" t="0" r="0" b="0"/>
            <wp:docPr id="13" name="Picture 4" descr="C:\Documents and Settings\sphillips\Local Settings\Temporary Internet Files\Content.IE5\VOY8XBE1\MC90021204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sphillips\Local Settings\Temporary Internet Files\Content.IE5\VOY8XBE1\MC900212043[1].wmf"/>
                    <pic:cNvPicPr>
                      <a:picLocks noChangeAspect="1" noChangeArrowheads="1"/>
                    </pic:cNvPicPr>
                  </pic:nvPicPr>
                  <pic:blipFill>
                    <a:blip r:embed="rId11"/>
                    <a:srcRect/>
                    <a:stretch>
                      <a:fillRect/>
                    </a:stretch>
                  </pic:blipFill>
                  <pic:spPr bwMode="auto">
                    <a:xfrm>
                      <a:off x="0" y="0"/>
                      <a:ext cx="290121" cy="245498"/>
                    </a:xfrm>
                    <a:prstGeom prst="rect">
                      <a:avLst/>
                    </a:prstGeom>
                    <a:noFill/>
                    <a:ln w="9525">
                      <a:noFill/>
                      <a:miter lim="800000"/>
                      <a:headEnd/>
                      <a:tailEnd/>
                    </a:ln>
                  </pic:spPr>
                </pic:pic>
              </a:graphicData>
            </a:graphic>
          </wp:inline>
        </w:drawing>
      </w:r>
    </w:p>
    <w:p w:rsidR="00061E3D" w:rsidRDefault="00061E3D" w:rsidP="00E165F1">
      <w:pPr>
        <w:pStyle w:val="Heading"/>
        <w:rPr>
          <w:rFonts w:ascii="Georgia" w:hAnsi="Georgia"/>
          <w:i/>
          <w:color w:val="002060"/>
          <w:sz w:val="20"/>
          <w:szCs w:val="20"/>
        </w:rPr>
      </w:pPr>
    </w:p>
    <w:p w:rsidR="00E165F1" w:rsidRPr="00A930DC" w:rsidRDefault="00E165F1" w:rsidP="00E165F1">
      <w:pPr>
        <w:pStyle w:val="Heading"/>
        <w:rPr>
          <w:emboss/>
        </w:rPr>
      </w:pPr>
      <w:r w:rsidRPr="00A930DC">
        <w:rPr>
          <w:emboss/>
        </w:rPr>
        <w:t>Recent</w:t>
      </w:r>
      <w:r w:rsidR="00BD7BC1" w:rsidRPr="00A930DC">
        <w:rPr>
          <w:emboss/>
        </w:rPr>
        <w:t xml:space="preserve"> </w:t>
      </w:r>
      <w:r w:rsidRPr="00A930DC">
        <w:rPr>
          <w:emboss/>
        </w:rPr>
        <w:t>News</w:t>
      </w:r>
      <w:bookmarkEnd w:id="0"/>
      <w:bookmarkEnd w:id="1"/>
      <w:bookmarkEnd w:id="2"/>
    </w:p>
    <w:p w:rsidR="002940E3" w:rsidRDefault="002940E3" w:rsidP="00E165F1">
      <w:pPr>
        <w:pStyle w:val="Heading"/>
        <w:rPr>
          <w:color w:val="auto"/>
          <w:sz w:val="24"/>
          <w:szCs w:val="24"/>
        </w:rPr>
      </w:pPr>
    </w:p>
    <w:p w:rsidR="002940E3" w:rsidRDefault="00283DEB" w:rsidP="002940E3">
      <w:pPr>
        <w:rPr>
          <w:rFonts w:ascii="Arial" w:hAnsi="Arial" w:cs="Arial"/>
          <w:b/>
          <w:color w:val="003366"/>
        </w:rPr>
      </w:pPr>
      <w:r>
        <w:rPr>
          <w:rFonts w:ascii="Arial" w:hAnsi="Arial" w:cs="Arial"/>
          <w:b/>
          <w:color w:val="003366"/>
        </w:rPr>
        <w:t xml:space="preserve">FinCEN reminds of </w:t>
      </w:r>
      <w:r w:rsidR="00A66B97">
        <w:rPr>
          <w:rFonts w:ascii="Arial" w:hAnsi="Arial" w:cs="Arial"/>
          <w:b/>
          <w:color w:val="003366"/>
        </w:rPr>
        <w:t>confidentiality of SARs</w:t>
      </w:r>
    </w:p>
    <w:p w:rsidR="002940E3" w:rsidRDefault="002940E3" w:rsidP="002940E3">
      <w:pPr>
        <w:rPr>
          <w:rFonts w:ascii="Arial" w:hAnsi="Arial" w:cs="Arial"/>
          <w:b/>
          <w:color w:val="003366"/>
        </w:rPr>
      </w:pPr>
    </w:p>
    <w:p w:rsidR="008855D6" w:rsidRDefault="00844BF3" w:rsidP="00844BF3">
      <w:pPr>
        <w:rPr>
          <w:rFonts w:ascii="Georgia" w:hAnsi="Georgia"/>
        </w:rPr>
      </w:pPr>
      <w:r>
        <w:rPr>
          <w:rFonts w:ascii="Georgia" w:hAnsi="Georgia"/>
        </w:rPr>
        <w:t>FinCEN issued an</w:t>
      </w:r>
      <w:r w:rsidRPr="00844BF3">
        <w:rPr>
          <w:rFonts w:ascii="Georgia" w:hAnsi="Georgia"/>
        </w:rPr>
        <w:t xml:space="preserve"> </w:t>
      </w:r>
      <w:hyperlink r:id="rId12" w:history="1">
        <w:r w:rsidRPr="00844BF3">
          <w:rPr>
            <w:rStyle w:val="Hyperlink"/>
            <w:rFonts w:ascii="Georgia" w:hAnsi="Georgia"/>
          </w:rPr>
          <w:t>Advisory</w:t>
        </w:r>
      </w:hyperlink>
      <w:r>
        <w:rPr>
          <w:rStyle w:val="EndnoteReference"/>
          <w:rFonts w:ascii="Georgia" w:hAnsi="Georgia"/>
        </w:rPr>
        <w:endnoteReference w:id="1"/>
      </w:r>
      <w:r w:rsidRPr="00844BF3">
        <w:rPr>
          <w:rFonts w:ascii="Georgia" w:hAnsi="Georgia"/>
        </w:rPr>
        <w:t xml:space="preserve"> to remind</w:t>
      </w:r>
      <w:r>
        <w:rPr>
          <w:rFonts w:ascii="Georgia" w:hAnsi="Georgia"/>
        </w:rPr>
        <w:t xml:space="preserve"> </w:t>
      </w:r>
      <w:r w:rsidRPr="00844BF3">
        <w:rPr>
          <w:rFonts w:ascii="Georgia" w:hAnsi="Georgia"/>
        </w:rPr>
        <w:t>financial institutions, and in particular, the lawyers that advise them, of the requirement</w:t>
      </w:r>
      <w:r>
        <w:rPr>
          <w:rFonts w:ascii="Georgia" w:hAnsi="Georgia"/>
        </w:rPr>
        <w:t xml:space="preserve"> </w:t>
      </w:r>
      <w:r w:rsidRPr="00844BF3">
        <w:rPr>
          <w:rFonts w:ascii="Georgia" w:hAnsi="Georgia"/>
        </w:rPr>
        <w:t>to maintain the confidentiality of Suspicious Activity Reports (SARs).</w:t>
      </w:r>
    </w:p>
    <w:p w:rsidR="00844BF3" w:rsidRDefault="00844BF3" w:rsidP="00844BF3">
      <w:pPr>
        <w:rPr>
          <w:rFonts w:ascii="Georgia" w:hAnsi="Georgia"/>
          <w:b/>
          <w:i/>
          <w:color w:val="002060"/>
          <w:sz w:val="20"/>
          <w:szCs w:val="20"/>
        </w:rPr>
      </w:pPr>
    </w:p>
    <w:p w:rsidR="00D2284F" w:rsidRDefault="002940E3" w:rsidP="00844BF3">
      <w:pPr>
        <w:rPr>
          <w:rFonts w:ascii="Georgia" w:hAnsi="Georgia"/>
          <w:b/>
          <w:i/>
          <w:color w:val="002060"/>
          <w:sz w:val="20"/>
          <w:szCs w:val="20"/>
        </w:rPr>
      </w:pPr>
      <w:r w:rsidRPr="007708A8">
        <w:rPr>
          <w:rFonts w:ascii="Georgia" w:hAnsi="Georgia"/>
          <w:b/>
          <w:i/>
          <w:color w:val="002060"/>
          <w:sz w:val="20"/>
          <w:szCs w:val="20"/>
        </w:rPr>
        <w:t>Comment</w:t>
      </w:r>
      <w:r w:rsidR="008855D6">
        <w:rPr>
          <w:rFonts w:ascii="Georgia" w:hAnsi="Georgia"/>
          <w:b/>
          <w:i/>
          <w:color w:val="002060"/>
          <w:sz w:val="20"/>
          <w:szCs w:val="20"/>
        </w:rPr>
        <w:t>:</w:t>
      </w:r>
      <w:r w:rsidR="00844BF3" w:rsidRPr="00844BF3">
        <w:t xml:space="preserve"> </w:t>
      </w:r>
      <w:r w:rsidR="00844BF3" w:rsidRPr="00844BF3">
        <w:rPr>
          <w:rFonts w:ascii="Georgia" w:hAnsi="Georgia"/>
          <w:b/>
          <w:i/>
          <w:color w:val="002060"/>
          <w:sz w:val="20"/>
          <w:szCs w:val="20"/>
        </w:rPr>
        <w:t>FinCEN is</w:t>
      </w:r>
      <w:r w:rsidR="00844BF3">
        <w:rPr>
          <w:rFonts w:ascii="Georgia" w:hAnsi="Georgia"/>
          <w:b/>
          <w:i/>
          <w:color w:val="002060"/>
          <w:sz w:val="20"/>
          <w:szCs w:val="20"/>
        </w:rPr>
        <w:t xml:space="preserve"> </w:t>
      </w:r>
      <w:r w:rsidR="00844BF3" w:rsidRPr="00844BF3">
        <w:rPr>
          <w:rFonts w:ascii="Georgia" w:hAnsi="Georgia"/>
          <w:b/>
          <w:i/>
          <w:color w:val="002060"/>
          <w:sz w:val="20"/>
          <w:szCs w:val="20"/>
        </w:rPr>
        <w:t>concerned that an increasing number of private parties, who are not authorized to know</w:t>
      </w:r>
      <w:r w:rsidR="00844BF3">
        <w:rPr>
          <w:rFonts w:ascii="Georgia" w:hAnsi="Georgia"/>
          <w:b/>
          <w:i/>
          <w:color w:val="002060"/>
          <w:sz w:val="20"/>
          <w:szCs w:val="20"/>
        </w:rPr>
        <w:t xml:space="preserve"> </w:t>
      </w:r>
      <w:r w:rsidR="00844BF3" w:rsidRPr="00844BF3">
        <w:rPr>
          <w:rFonts w:ascii="Georgia" w:hAnsi="Georgia"/>
          <w:b/>
          <w:i/>
          <w:color w:val="002060"/>
          <w:sz w:val="20"/>
          <w:szCs w:val="20"/>
        </w:rPr>
        <w:t>of the existence of filed SARs, are seeking SARs from financial institutions for use in</w:t>
      </w:r>
      <w:r w:rsidR="00844BF3">
        <w:rPr>
          <w:rFonts w:ascii="Georgia" w:hAnsi="Georgia"/>
          <w:b/>
          <w:i/>
          <w:color w:val="002060"/>
          <w:sz w:val="20"/>
          <w:szCs w:val="20"/>
        </w:rPr>
        <w:t xml:space="preserve"> </w:t>
      </w:r>
      <w:r w:rsidR="00844BF3" w:rsidRPr="00844BF3">
        <w:rPr>
          <w:rFonts w:ascii="Georgia" w:hAnsi="Georgia"/>
          <w:b/>
          <w:i/>
          <w:color w:val="002060"/>
          <w:sz w:val="20"/>
          <w:szCs w:val="20"/>
        </w:rPr>
        <w:t>civil litigation and other matters.</w:t>
      </w:r>
    </w:p>
    <w:p w:rsidR="00D2284F" w:rsidRDefault="00D2284F" w:rsidP="00844BF3">
      <w:pPr>
        <w:rPr>
          <w:rFonts w:ascii="Georgia" w:hAnsi="Georgia"/>
          <w:b/>
          <w:i/>
          <w:color w:val="002060"/>
          <w:sz w:val="20"/>
          <w:szCs w:val="20"/>
        </w:rPr>
      </w:pPr>
    </w:p>
    <w:p w:rsidR="002940E3" w:rsidRPr="007708A8" w:rsidRDefault="00844BF3" w:rsidP="00844BF3">
      <w:pPr>
        <w:rPr>
          <w:rFonts w:ascii="Georgia" w:hAnsi="Georgia"/>
          <w:b/>
          <w:i/>
          <w:color w:val="002060"/>
          <w:sz w:val="20"/>
          <w:szCs w:val="20"/>
        </w:rPr>
      </w:pPr>
      <w:r>
        <w:rPr>
          <w:rFonts w:ascii="Georgia" w:hAnsi="Georgia"/>
          <w:b/>
          <w:i/>
          <w:color w:val="002060"/>
          <w:sz w:val="20"/>
          <w:szCs w:val="20"/>
        </w:rPr>
        <w:t xml:space="preserve">Distribute this Advisory to any of your bank’s </w:t>
      </w:r>
      <w:r w:rsidRPr="00844BF3">
        <w:rPr>
          <w:rFonts w:ascii="Georgia" w:hAnsi="Georgia"/>
          <w:b/>
          <w:i/>
          <w:color w:val="002060"/>
          <w:sz w:val="20"/>
          <w:szCs w:val="20"/>
        </w:rPr>
        <w:t>current and former</w:t>
      </w:r>
      <w:r>
        <w:rPr>
          <w:rFonts w:ascii="Georgia" w:hAnsi="Georgia"/>
          <w:b/>
          <w:i/>
          <w:color w:val="002060"/>
          <w:sz w:val="20"/>
          <w:szCs w:val="20"/>
        </w:rPr>
        <w:t xml:space="preserve"> </w:t>
      </w:r>
      <w:r w:rsidRPr="00844BF3">
        <w:rPr>
          <w:rFonts w:ascii="Georgia" w:hAnsi="Georgia"/>
          <w:b/>
          <w:i/>
          <w:color w:val="002060"/>
          <w:sz w:val="20"/>
          <w:szCs w:val="20"/>
        </w:rPr>
        <w:t xml:space="preserve">directors, officers, employees, </w:t>
      </w:r>
      <w:r>
        <w:rPr>
          <w:rFonts w:ascii="Georgia" w:hAnsi="Georgia"/>
          <w:b/>
          <w:i/>
          <w:color w:val="002060"/>
          <w:sz w:val="20"/>
          <w:szCs w:val="20"/>
        </w:rPr>
        <w:t xml:space="preserve">attorneys, </w:t>
      </w:r>
      <w:r w:rsidRPr="00844BF3">
        <w:rPr>
          <w:rFonts w:ascii="Georgia" w:hAnsi="Georgia"/>
          <w:b/>
          <w:i/>
          <w:color w:val="002060"/>
          <w:sz w:val="20"/>
          <w:szCs w:val="20"/>
        </w:rPr>
        <w:t>agents, and contractors</w:t>
      </w:r>
      <w:r>
        <w:rPr>
          <w:rFonts w:ascii="Georgia" w:hAnsi="Georgia"/>
          <w:b/>
          <w:i/>
          <w:color w:val="002060"/>
          <w:sz w:val="20"/>
          <w:szCs w:val="20"/>
        </w:rPr>
        <w:t xml:space="preserve"> who might know of the existence of filed SARs.</w:t>
      </w:r>
    </w:p>
    <w:p w:rsidR="002940E3" w:rsidRDefault="002940E3" w:rsidP="00E165F1">
      <w:pPr>
        <w:pStyle w:val="Heading"/>
        <w:rPr>
          <w:color w:val="auto"/>
          <w:sz w:val="24"/>
          <w:szCs w:val="24"/>
        </w:rPr>
      </w:pPr>
    </w:p>
    <w:p w:rsidR="007D38A6" w:rsidRDefault="007D38A6" w:rsidP="00E165F1">
      <w:pPr>
        <w:pStyle w:val="Heading"/>
        <w:rPr>
          <w:color w:val="auto"/>
          <w:sz w:val="24"/>
          <w:szCs w:val="24"/>
        </w:rPr>
      </w:pPr>
    </w:p>
    <w:p w:rsidR="007D38A6" w:rsidRDefault="007D38A6" w:rsidP="007D38A6">
      <w:pPr>
        <w:rPr>
          <w:rFonts w:ascii="Arial" w:hAnsi="Arial" w:cs="Arial"/>
          <w:b/>
          <w:color w:val="003366"/>
        </w:rPr>
      </w:pPr>
      <w:r>
        <w:rPr>
          <w:rFonts w:ascii="Arial" w:hAnsi="Arial" w:cs="Arial"/>
          <w:b/>
          <w:color w:val="003366"/>
        </w:rPr>
        <w:t>FinCEN creates online e-filing test system</w:t>
      </w:r>
    </w:p>
    <w:p w:rsidR="007D38A6" w:rsidRDefault="007D38A6" w:rsidP="007D38A6">
      <w:pPr>
        <w:rPr>
          <w:rFonts w:ascii="Arial" w:hAnsi="Arial" w:cs="Arial"/>
          <w:b/>
          <w:color w:val="003366"/>
        </w:rPr>
      </w:pPr>
    </w:p>
    <w:p w:rsidR="007D38A6" w:rsidRPr="00003172" w:rsidRDefault="007D38A6" w:rsidP="007D38A6">
      <w:pPr>
        <w:rPr>
          <w:rFonts w:ascii="Arial" w:hAnsi="Arial" w:cs="Arial"/>
          <w:b/>
        </w:rPr>
      </w:pPr>
      <w:r w:rsidRPr="00003172">
        <w:rPr>
          <w:rFonts w:ascii="Georgia" w:hAnsi="Georgia"/>
        </w:rPr>
        <w:lastRenderedPageBreak/>
        <w:t xml:space="preserve">FinCEN has created an online </w:t>
      </w:r>
      <w:hyperlink r:id="rId13" w:history="1">
        <w:r w:rsidRPr="00003172">
          <w:rPr>
            <w:rStyle w:val="Hyperlink"/>
            <w:rFonts w:ascii="Georgia" w:hAnsi="Georgia" w:cs="Arial"/>
          </w:rPr>
          <w:t xml:space="preserve">BSA e-Filing System </w:t>
        </w:r>
        <w:r w:rsidR="009470C6">
          <w:rPr>
            <w:rStyle w:val="Hyperlink"/>
            <w:rFonts w:ascii="Georgia" w:hAnsi="Georgia" w:cs="Arial"/>
          </w:rPr>
          <w:t>(</w:t>
        </w:r>
        <w:r w:rsidRPr="00003172">
          <w:rPr>
            <w:rStyle w:val="Hyperlink"/>
            <w:rFonts w:ascii="Georgia" w:hAnsi="Georgia" w:cs="Arial"/>
          </w:rPr>
          <w:t>User Test System</w:t>
        </w:r>
      </w:hyperlink>
      <w:r w:rsidR="009470C6">
        <w:t>)</w:t>
      </w:r>
      <w:r w:rsidRPr="00003172">
        <w:rPr>
          <w:rStyle w:val="EndnoteReference"/>
          <w:rFonts w:ascii="Georgia" w:hAnsi="Georgia"/>
        </w:rPr>
        <w:endnoteReference w:id="2"/>
      </w:r>
      <w:r w:rsidRPr="00003172">
        <w:rPr>
          <w:rFonts w:ascii="Georgia" w:hAnsi="Georgia"/>
        </w:rPr>
        <w:t xml:space="preserve"> where you can test electronic submissions of the new SAR and CTR forms.  You can find the new SAR and CTR on the right hand side of the above Web site.</w:t>
      </w:r>
    </w:p>
    <w:p w:rsidR="007D38A6" w:rsidRDefault="007D38A6" w:rsidP="007D38A6">
      <w:pPr>
        <w:rPr>
          <w:rFonts w:ascii="Arial" w:hAnsi="Arial" w:cs="Arial"/>
          <w:b/>
          <w:color w:val="003366"/>
        </w:rPr>
      </w:pPr>
    </w:p>
    <w:p w:rsidR="007D38A6" w:rsidRDefault="007D38A6" w:rsidP="007D38A6">
      <w:pPr>
        <w:rPr>
          <w:rFonts w:ascii="Arial" w:hAnsi="Arial" w:cs="Arial"/>
          <w:b/>
          <w:color w:val="003366"/>
        </w:rPr>
      </w:pPr>
    </w:p>
    <w:p w:rsidR="007D38A6" w:rsidRDefault="007D38A6" w:rsidP="007D38A6">
      <w:pPr>
        <w:rPr>
          <w:rFonts w:ascii="Arial" w:hAnsi="Arial" w:cs="Arial"/>
          <w:b/>
          <w:color w:val="003366"/>
        </w:rPr>
      </w:pPr>
      <w:r>
        <w:rPr>
          <w:rFonts w:ascii="Arial" w:hAnsi="Arial" w:cs="Arial"/>
          <w:b/>
          <w:color w:val="003366"/>
        </w:rPr>
        <w:t>FinCEN guidance on aggregating CTRs on businesses with common ownership</w:t>
      </w:r>
    </w:p>
    <w:p w:rsidR="007D38A6" w:rsidRDefault="007D38A6" w:rsidP="007D38A6">
      <w:pPr>
        <w:rPr>
          <w:rFonts w:ascii="Arial" w:hAnsi="Arial" w:cs="Arial"/>
          <w:b/>
          <w:color w:val="003366"/>
        </w:rPr>
      </w:pPr>
    </w:p>
    <w:p w:rsidR="007D38A6" w:rsidRPr="007D38A6" w:rsidRDefault="007D38A6" w:rsidP="007D38A6">
      <w:pPr>
        <w:rPr>
          <w:rFonts w:ascii="Georgia" w:hAnsi="Georgia" w:cs="Arial"/>
          <w:b/>
          <w:color w:val="003366"/>
        </w:rPr>
      </w:pPr>
      <w:r w:rsidRPr="007D38A6">
        <w:rPr>
          <w:rFonts w:ascii="Georgia" w:hAnsi="Georgia"/>
        </w:rPr>
        <w:t>FinCEN issued guidance (</w:t>
      </w:r>
      <w:hyperlink r:id="rId14" w:history="1">
        <w:r w:rsidRPr="007D38A6">
          <w:rPr>
            <w:rStyle w:val="Hyperlink"/>
            <w:rFonts w:ascii="Georgia" w:hAnsi="Georgia"/>
          </w:rPr>
          <w:t>FIN-2012-G001</w:t>
        </w:r>
      </w:hyperlink>
      <w:r w:rsidRPr="007D38A6">
        <w:rPr>
          <w:rStyle w:val="EndnoteReference"/>
          <w:rFonts w:ascii="Georgia" w:hAnsi="Georgia"/>
        </w:rPr>
        <w:endnoteReference w:id="3"/>
      </w:r>
      <w:r w:rsidRPr="007D38A6">
        <w:rPr>
          <w:rFonts w:ascii="Georgia" w:hAnsi="Georgia"/>
        </w:rPr>
        <w:t xml:space="preserve">) to clarify, for currency transaction reporting purposes, the aggregation of multiple transactions conducted by businesses with common ownership. Subsequent to a ruling on this issue, FinCEN received requests from financial institutions for further guidance. In particular, requestors were interested in guidance that addressed common ownership aggregation beyond the limited set of circumstances discussed in </w:t>
      </w:r>
      <w:hyperlink r:id="rId15" w:history="1">
        <w:r w:rsidRPr="007D38A6">
          <w:rPr>
            <w:rStyle w:val="Hyperlink"/>
            <w:rFonts w:ascii="Georgia" w:hAnsi="Georgia"/>
          </w:rPr>
          <w:t>FinCEN Ruling 2001-2</w:t>
        </w:r>
      </w:hyperlink>
      <w:r>
        <w:rPr>
          <w:rStyle w:val="EndnoteReference"/>
          <w:rFonts w:ascii="Georgia" w:hAnsi="Georgia"/>
        </w:rPr>
        <w:endnoteReference w:id="4"/>
      </w:r>
      <w:r w:rsidRPr="007D38A6">
        <w:rPr>
          <w:rFonts w:ascii="Georgia" w:hAnsi="Georgia"/>
        </w:rPr>
        <w:t xml:space="preserve"> , </w:t>
      </w:r>
      <w:r w:rsidRPr="007D38A6">
        <w:rPr>
          <w:rFonts w:ascii="Georgia" w:hAnsi="Georgia"/>
          <w:i/>
          <w:iCs/>
        </w:rPr>
        <w:t>Currency Transaction Reporting: Aggregation</w:t>
      </w:r>
      <w:r w:rsidRPr="007D38A6">
        <w:rPr>
          <w:rFonts w:ascii="Georgia" w:hAnsi="Georgia"/>
        </w:rPr>
        <w:t xml:space="preserve"> (Aug. 23, 2001)</w:t>
      </w:r>
      <w:r>
        <w:rPr>
          <w:rFonts w:ascii="Georgia" w:hAnsi="Georgia"/>
        </w:rPr>
        <w:t>.</w:t>
      </w:r>
    </w:p>
    <w:p w:rsidR="007D38A6" w:rsidRDefault="007D38A6" w:rsidP="00E165F1">
      <w:pPr>
        <w:pStyle w:val="Heading"/>
        <w:rPr>
          <w:color w:val="auto"/>
          <w:sz w:val="24"/>
          <w:szCs w:val="24"/>
        </w:rPr>
      </w:pPr>
    </w:p>
    <w:p w:rsidR="00B4199F" w:rsidRDefault="00B4199F" w:rsidP="00E165F1">
      <w:pPr>
        <w:pStyle w:val="Heading"/>
        <w:rPr>
          <w:color w:val="auto"/>
          <w:sz w:val="24"/>
          <w:szCs w:val="24"/>
        </w:rPr>
      </w:pPr>
    </w:p>
    <w:p w:rsidR="007D38A6" w:rsidRDefault="007D38A6" w:rsidP="007D38A6">
      <w:pPr>
        <w:pStyle w:val="Heading"/>
        <w:rPr>
          <w:color w:val="003366"/>
          <w:sz w:val="24"/>
          <w:szCs w:val="24"/>
        </w:rPr>
      </w:pPr>
      <w:r>
        <w:rPr>
          <w:color w:val="003366"/>
          <w:sz w:val="24"/>
          <w:szCs w:val="24"/>
        </w:rPr>
        <w:t>FinCEN final notice of electronic BSA filing</w:t>
      </w:r>
    </w:p>
    <w:p w:rsidR="007D38A6" w:rsidRPr="00BF03E4" w:rsidRDefault="007D38A6" w:rsidP="007D38A6">
      <w:pPr>
        <w:pStyle w:val="Heading"/>
        <w:rPr>
          <w:rFonts w:ascii="Times New Roman" w:hAnsi="Times New Roman" w:cs="Times New Roman"/>
          <w:b w:val="0"/>
          <w:color w:val="auto"/>
          <w:sz w:val="24"/>
          <w:szCs w:val="24"/>
        </w:rPr>
      </w:pPr>
    </w:p>
    <w:p w:rsidR="007D38A6" w:rsidRPr="003B6847" w:rsidRDefault="007D38A6" w:rsidP="007D38A6">
      <w:pPr>
        <w:pStyle w:val="Heading"/>
        <w:rPr>
          <w:rFonts w:ascii="Georgia" w:hAnsi="Georgia"/>
          <w:color w:val="auto"/>
          <w:sz w:val="24"/>
          <w:szCs w:val="24"/>
        </w:rPr>
      </w:pPr>
      <w:r>
        <w:rPr>
          <w:rFonts w:ascii="Georgia" w:hAnsi="Georgia" w:cs="Times New Roman"/>
          <w:b w:val="0"/>
          <w:color w:val="auto"/>
          <w:sz w:val="24"/>
          <w:szCs w:val="24"/>
        </w:rPr>
        <w:t xml:space="preserve">FinCEN published a </w:t>
      </w:r>
      <w:hyperlink r:id="rId16" w:history="1">
        <w:r w:rsidRPr="004979D0">
          <w:rPr>
            <w:rStyle w:val="Hyperlink"/>
            <w:rFonts w:ascii="Georgia" w:hAnsi="Georgia"/>
            <w:b w:val="0"/>
            <w:sz w:val="24"/>
            <w:szCs w:val="24"/>
          </w:rPr>
          <w:t>final notice</w:t>
        </w:r>
      </w:hyperlink>
      <w:r>
        <w:rPr>
          <w:rStyle w:val="EndnoteReference"/>
          <w:rFonts w:ascii="Georgia" w:hAnsi="Georgia"/>
          <w:b w:val="0"/>
          <w:color w:val="auto"/>
          <w:sz w:val="24"/>
          <w:szCs w:val="24"/>
        </w:rPr>
        <w:endnoteReference w:id="5"/>
      </w:r>
      <w:r>
        <w:rPr>
          <w:rFonts w:ascii="Georgia" w:hAnsi="Georgia" w:cs="Times New Roman"/>
          <w:b w:val="0"/>
          <w:color w:val="auto"/>
          <w:sz w:val="24"/>
          <w:szCs w:val="24"/>
        </w:rPr>
        <w:t xml:space="preserve"> in the Federal Register regarding its </w:t>
      </w:r>
      <w:r w:rsidRPr="004979D0">
        <w:rPr>
          <w:rFonts w:ascii="Georgia" w:hAnsi="Georgia" w:cs="Times New Roman"/>
          <w:b w:val="0"/>
          <w:color w:val="auto"/>
          <w:sz w:val="24"/>
          <w:szCs w:val="24"/>
        </w:rPr>
        <w:t>adopt</w:t>
      </w:r>
      <w:r>
        <w:rPr>
          <w:rFonts w:ascii="Georgia" w:hAnsi="Georgia" w:cs="Times New Roman"/>
          <w:b w:val="0"/>
          <w:color w:val="auto"/>
          <w:sz w:val="24"/>
          <w:szCs w:val="24"/>
        </w:rPr>
        <w:t xml:space="preserve">ed </w:t>
      </w:r>
      <w:r w:rsidRPr="004979D0">
        <w:rPr>
          <w:rFonts w:ascii="Georgia" w:hAnsi="Georgia" w:cs="Times New Roman"/>
          <w:b w:val="0"/>
          <w:color w:val="auto"/>
          <w:sz w:val="24"/>
          <w:szCs w:val="24"/>
        </w:rPr>
        <w:t>requirement that all financial institutions subject to</w:t>
      </w:r>
      <w:r>
        <w:rPr>
          <w:rFonts w:ascii="Georgia" w:hAnsi="Georgia" w:cs="Times New Roman"/>
          <w:b w:val="0"/>
          <w:color w:val="auto"/>
          <w:sz w:val="24"/>
          <w:szCs w:val="24"/>
        </w:rPr>
        <w:t xml:space="preserve"> </w:t>
      </w:r>
      <w:r w:rsidRPr="004979D0">
        <w:rPr>
          <w:rFonts w:ascii="Georgia" w:hAnsi="Georgia" w:cs="Times New Roman"/>
          <w:b w:val="0"/>
          <w:color w:val="auto"/>
          <w:sz w:val="24"/>
          <w:szCs w:val="24"/>
        </w:rPr>
        <w:t>BSA reporting use electronic filing for certain reports beginning no</w:t>
      </w:r>
      <w:r>
        <w:rPr>
          <w:rFonts w:ascii="Georgia" w:hAnsi="Georgia" w:cs="Times New Roman"/>
          <w:b w:val="0"/>
          <w:color w:val="auto"/>
          <w:sz w:val="24"/>
          <w:szCs w:val="24"/>
        </w:rPr>
        <w:t xml:space="preserve"> </w:t>
      </w:r>
      <w:r w:rsidRPr="004979D0">
        <w:rPr>
          <w:rFonts w:ascii="Georgia" w:hAnsi="Georgia" w:cs="Times New Roman"/>
          <w:b w:val="0"/>
          <w:color w:val="auto"/>
          <w:sz w:val="24"/>
          <w:szCs w:val="24"/>
        </w:rPr>
        <w:t xml:space="preserve">later than July 1, 2012. </w:t>
      </w:r>
      <w:r>
        <w:rPr>
          <w:rFonts w:ascii="Georgia" w:hAnsi="Georgia" w:cs="Times New Roman"/>
          <w:b w:val="0"/>
          <w:color w:val="auto"/>
          <w:sz w:val="24"/>
          <w:szCs w:val="24"/>
        </w:rPr>
        <w:t xml:space="preserve">FinCEN had previously announced a general exemption from mandatory electronic filing of the Report of Foreign Bank and Financial Accounts (FBAR) until July 1, 2012.  (See July 24, 2012, </w:t>
      </w:r>
      <w:hyperlink r:id="rId17" w:history="1">
        <w:r w:rsidRPr="00A4353B">
          <w:rPr>
            <w:rStyle w:val="Hyperlink"/>
            <w:rFonts w:ascii="Georgia" w:hAnsi="Georgia"/>
            <w:b w:val="0"/>
            <w:sz w:val="24"/>
            <w:szCs w:val="24"/>
          </w:rPr>
          <w:t>Notice</w:t>
        </w:r>
      </w:hyperlink>
      <w:r>
        <w:rPr>
          <w:rStyle w:val="EndnoteReference"/>
          <w:rFonts w:ascii="Georgia" w:hAnsi="Georgia"/>
          <w:b w:val="0"/>
          <w:color w:val="auto"/>
          <w:sz w:val="24"/>
          <w:szCs w:val="24"/>
        </w:rPr>
        <w:endnoteReference w:id="6"/>
      </w:r>
      <w:r>
        <w:rPr>
          <w:rFonts w:ascii="Georgia" w:hAnsi="Georgia" w:cs="Times New Roman"/>
          <w:b w:val="0"/>
          <w:color w:val="auto"/>
          <w:sz w:val="24"/>
          <w:szCs w:val="24"/>
        </w:rPr>
        <w:t>)</w:t>
      </w:r>
    </w:p>
    <w:p w:rsidR="007D38A6" w:rsidRDefault="007D38A6" w:rsidP="007D38A6">
      <w:pPr>
        <w:pStyle w:val="Heading"/>
        <w:rPr>
          <w:rFonts w:ascii="Georgia" w:hAnsi="Georgia"/>
          <w:i/>
          <w:color w:val="002060"/>
          <w:sz w:val="20"/>
          <w:szCs w:val="20"/>
        </w:rPr>
      </w:pPr>
    </w:p>
    <w:p w:rsidR="007D38A6" w:rsidRDefault="007D38A6" w:rsidP="007D38A6">
      <w:pPr>
        <w:pStyle w:val="Heading"/>
        <w:rPr>
          <w:rFonts w:ascii="Georgia" w:hAnsi="Georgia"/>
          <w:i/>
          <w:color w:val="002060"/>
          <w:sz w:val="20"/>
          <w:szCs w:val="20"/>
        </w:rPr>
      </w:pPr>
      <w:r w:rsidRPr="000B609A">
        <w:rPr>
          <w:rFonts w:ascii="Georgia" w:hAnsi="Georgia"/>
          <w:i/>
          <w:color w:val="002060"/>
          <w:sz w:val="20"/>
          <w:szCs w:val="20"/>
        </w:rPr>
        <w:t>Comment</w:t>
      </w:r>
      <w:r>
        <w:rPr>
          <w:rFonts w:ascii="Georgia" w:hAnsi="Georgia"/>
          <w:i/>
          <w:color w:val="002060"/>
          <w:sz w:val="20"/>
          <w:szCs w:val="20"/>
        </w:rPr>
        <w:t xml:space="preserve">: </w:t>
      </w:r>
      <w:r w:rsidRPr="004979D0">
        <w:rPr>
          <w:rFonts w:ascii="Georgia" w:hAnsi="Georgia"/>
          <w:i/>
          <w:color w:val="002060"/>
          <w:sz w:val="20"/>
          <w:szCs w:val="20"/>
        </w:rPr>
        <w:t>FinCEN will consider limited hardship exemptions in certain circumstances.</w:t>
      </w:r>
      <w:r>
        <w:rPr>
          <w:rFonts w:ascii="Georgia" w:hAnsi="Georgia"/>
          <w:i/>
          <w:color w:val="002060"/>
          <w:sz w:val="20"/>
          <w:szCs w:val="20"/>
        </w:rPr>
        <w:t xml:space="preserve">  The above notice contained the instructions for submitting a request for temporary exemption. </w:t>
      </w:r>
      <w:r w:rsidRPr="00A4353B">
        <w:rPr>
          <w:rFonts w:ascii="Georgia" w:hAnsi="Georgia"/>
          <w:i/>
          <w:color w:val="002060"/>
          <w:sz w:val="20"/>
          <w:szCs w:val="20"/>
        </w:rPr>
        <w:t>For all exemption requests that are emailed or postmarked by March 26, 2012, FinCEN will make best efforts to notify the requesting institution of its decision no later than April 25, 2012.</w:t>
      </w:r>
    </w:p>
    <w:p w:rsidR="007D38A6" w:rsidRDefault="007D38A6" w:rsidP="00E165F1">
      <w:pPr>
        <w:pStyle w:val="Heading"/>
        <w:rPr>
          <w:color w:val="auto"/>
          <w:sz w:val="24"/>
          <w:szCs w:val="24"/>
        </w:rPr>
      </w:pPr>
    </w:p>
    <w:p w:rsidR="00A27481" w:rsidRDefault="00A27481" w:rsidP="00E165F1">
      <w:pPr>
        <w:pStyle w:val="Heading"/>
        <w:rPr>
          <w:color w:val="auto"/>
          <w:sz w:val="24"/>
          <w:szCs w:val="24"/>
        </w:rPr>
      </w:pPr>
    </w:p>
    <w:p w:rsidR="00A27481" w:rsidRPr="00C4617C" w:rsidRDefault="00A66B97" w:rsidP="00A27481">
      <w:pPr>
        <w:pStyle w:val="Heading"/>
        <w:rPr>
          <w:color w:val="002060"/>
          <w:sz w:val="24"/>
          <w:szCs w:val="24"/>
        </w:rPr>
      </w:pPr>
      <w:r>
        <w:rPr>
          <w:color w:val="002060"/>
          <w:sz w:val="24"/>
          <w:szCs w:val="24"/>
        </w:rPr>
        <w:t>FFIEC: Revisions to Call Report</w:t>
      </w:r>
    </w:p>
    <w:p w:rsidR="00A27481" w:rsidRPr="00A27481" w:rsidRDefault="00A27481" w:rsidP="00A27481">
      <w:pPr>
        <w:pStyle w:val="Heading"/>
        <w:rPr>
          <w:rFonts w:ascii="Georgia" w:hAnsi="Georgia"/>
          <w:b w:val="0"/>
          <w:color w:val="auto"/>
          <w:sz w:val="24"/>
          <w:szCs w:val="24"/>
        </w:rPr>
      </w:pPr>
    </w:p>
    <w:p w:rsidR="008B0770" w:rsidRDefault="00283DEB" w:rsidP="00A27481">
      <w:pPr>
        <w:pStyle w:val="Heading"/>
        <w:rPr>
          <w:rFonts w:ascii="Georgia" w:hAnsi="Georgia"/>
          <w:b w:val="0"/>
          <w:color w:val="auto"/>
          <w:sz w:val="24"/>
          <w:szCs w:val="24"/>
        </w:rPr>
      </w:pPr>
      <w:r>
        <w:rPr>
          <w:rFonts w:ascii="Georgia" w:hAnsi="Georgia"/>
          <w:b w:val="0"/>
          <w:color w:val="auto"/>
          <w:sz w:val="24"/>
          <w:szCs w:val="24"/>
        </w:rPr>
        <w:t xml:space="preserve">The </w:t>
      </w:r>
      <w:r w:rsidRPr="00283DEB">
        <w:rPr>
          <w:rFonts w:ascii="Georgia" w:hAnsi="Georgia"/>
          <w:b w:val="0"/>
          <w:color w:val="auto"/>
          <w:sz w:val="24"/>
          <w:szCs w:val="24"/>
        </w:rPr>
        <w:t>FFIEC has approved several revisions to the reporting req</w:t>
      </w:r>
      <w:r w:rsidR="001C59E1">
        <w:rPr>
          <w:rFonts w:ascii="Georgia" w:hAnsi="Georgia"/>
          <w:b w:val="0"/>
          <w:color w:val="auto"/>
          <w:sz w:val="24"/>
          <w:szCs w:val="24"/>
        </w:rPr>
        <w:t xml:space="preserve">uirements for the </w:t>
      </w:r>
      <w:r w:rsidRPr="00283DEB">
        <w:rPr>
          <w:rFonts w:ascii="Georgia" w:hAnsi="Georgia"/>
          <w:b w:val="0"/>
          <w:color w:val="auto"/>
          <w:sz w:val="24"/>
          <w:szCs w:val="24"/>
        </w:rPr>
        <w:t>Call Report. These</w:t>
      </w:r>
      <w:r>
        <w:rPr>
          <w:rFonts w:ascii="Georgia" w:hAnsi="Georgia"/>
          <w:b w:val="0"/>
          <w:color w:val="auto"/>
          <w:sz w:val="24"/>
          <w:szCs w:val="24"/>
        </w:rPr>
        <w:t xml:space="preserve"> revisions </w:t>
      </w:r>
      <w:r w:rsidRPr="00283DEB">
        <w:rPr>
          <w:rFonts w:ascii="Georgia" w:hAnsi="Georgia"/>
          <w:b w:val="0"/>
          <w:color w:val="auto"/>
          <w:sz w:val="24"/>
          <w:szCs w:val="24"/>
        </w:rPr>
        <w:t>will take effect in the first two quarters of 2012, subject to the approval of the U.S. Office of Management and Budget.</w:t>
      </w:r>
      <w:r>
        <w:rPr>
          <w:rFonts w:ascii="Georgia" w:hAnsi="Georgia"/>
          <w:b w:val="0"/>
          <w:color w:val="auto"/>
          <w:sz w:val="24"/>
          <w:szCs w:val="24"/>
        </w:rPr>
        <w:t xml:space="preserve"> Click </w:t>
      </w:r>
      <w:hyperlink r:id="rId18" w:history="1">
        <w:r w:rsidRPr="00283DEB">
          <w:rPr>
            <w:rStyle w:val="Hyperlink"/>
            <w:rFonts w:ascii="Georgia" w:hAnsi="Georgia" w:cs="Arial"/>
            <w:b w:val="0"/>
            <w:sz w:val="24"/>
            <w:szCs w:val="24"/>
          </w:rPr>
          <w:t>here</w:t>
        </w:r>
      </w:hyperlink>
      <w:r>
        <w:rPr>
          <w:rStyle w:val="EndnoteReference"/>
          <w:rFonts w:ascii="Georgia" w:hAnsi="Georgia"/>
          <w:b w:val="0"/>
          <w:color w:val="auto"/>
          <w:sz w:val="24"/>
          <w:szCs w:val="24"/>
        </w:rPr>
        <w:endnoteReference w:id="7"/>
      </w:r>
      <w:r>
        <w:rPr>
          <w:rFonts w:ascii="Georgia" w:hAnsi="Georgia"/>
          <w:b w:val="0"/>
          <w:color w:val="auto"/>
          <w:sz w:val="24"/>
          <w:szCs w:val="24"/>
        </w:rPr>
        <w:t xml:space="preserve"> for a list of changes that take effect March 31, 2012 and June 30, 2012. </w:t>
      </w:r>
      <w:r w:rsidRPr="00283DEB">
        <w:rPr>
          <w:rFonts w:ascii="Georgia" w:hAnsi="Georgia"/>
          <w:b w:val="0"/>
          <w:color w:val="auto"/>
          <w:sz w:val="24"/>
          <w:szCs w:val="24"/>
        </w:rPr>
        <w:t xml:space="preserve">To assist you in understanding the revisions to the Call Report, drafts of the report forms for March and June 2012 and draft instructions for new and revised Call Report items are available for your </w:t>
      </w:r>
      <w:r>
        <w:rPr>
          <w:rFonts w:ascii="Georgia" w:hAnsi="Georgia"/>
          <w:b w:val="0"/>
          <w:color w:val="auto"/>
          <w:sz w:val="24"/>
          <w:szCs w:val="24"/>
        </w:rPr>
        <w:t xml:space="preserve">review on the </w:t>
      </w:r>
      <w:hyperlink r:id="rId19" w:history="1">
        <w:r w:rsidRPr="00283DEB">
          <w:rPr>
            <w:rStyle w:val="Hyperlink"/>
            <w:rFonts w:ascii="Georgia" w:hAnsi="Georgia" w:cs="Arial"/>
            <w:b w:val="0"/>
            <w:sz w:val="24"/>
            <w:szCs w:val="24"/>
          </w:rPr>
          <w:t>FFIEC’s Web site</w:t>
        </w:r>
      </w:hyperlink>
      <w:r>
        <w:rPr>
          <w:rStyle w:val="EndnoteReference"/>
          <w:rFonts w:ascii="Georgia" w:hAnsi="Georgia"/>
          <w:b w:val="0"/>
          <w:color w:val="auto"/>
          <w:sz w:val="24"/>
          <w:szCs w:val="24"/>
        </w:rPr>
        <w:endnoteReference w:id="8"/>
      </w:r>
      <w:r>
        <w:rPr>
          <w:rFonts w:ascii="Georgia" w:hAnsi="Georgia"/>
          <w:b w:val="0"/>
          <w:color w:val="auto"/>
          <w:sz w:val="24"/>
          <w:szCs w:val="24"/>
        </w:rPr>
        <w:t xml:space="preserve"> and on the </w:t>
      </w:r>
      <w:hyperlink r:id="rId20" w:history="1">
        <w:r w:rsidRPr="00283DEB">
          <w:rPr>
            <w:rStyle w:val="Hyperlink"/>
            <w:rFonts w:ascii="Georgia" w:hAnsi="Georgia" w:cs="Arial"/>
            <w:b w:val="0"/>
            <w:sz w:val="24"/>
            <w:szCs w:val="24"/>
          </w:rPr>
          <w:t>FDIC’s Web site</w:t>
        </w:r>
      </w:hyperlink>
      <w:r>
        <w:rPr>
          <w:rStyle w:val="EndnoteReference"/>
          <w:rFonts w:ascii="Georgia" w:hAnsi="Georgia"/>
          <w:b w:val="0"/>
          <w:color w:val="auto"/>
          <w:sz w:val="24"/>
          <w:szCs w:val="24"/>
        </w:rPr>
        <w:endnoteReference w:id="9"/>
      </w:r>
      <w:r w:rsidRPr="00283DEB">
        <w:rPr>
          <w:rFonts w:ascii="Georgia" w:hAnsi="Georgia"/>
          <w:b w:val="0"/>
          <w:color w:val="auto"/>
          <w:sz w:val="24"/>
          <w:szCs w:val="24"/>
        </w:rPr>
        <w:t>.</w:t>
      </w:r>
    </w:p>
    <w:p w:rsidR="00283DEB" w:rsidRDefault="00283DEB" w:rsidP="00A27481">
      <w:pPr>
        <w:pStyle w:val="Heading"/>
        <w:rPr>
          <w:rFonts w:ascii="Georgia" w:hAnsi="Georgia"/>
          <w:b w:val="0"/>
          <w:color w:val="auto"/>
          <w:sz w:val="24"/>
          <w:szCs w:val="24"/>
        </w:rPr>
      </w:pPr>
    </w:p>
    <w:p w:rsidR="00A27481" w:rsidRPr="008B0770" w:rsidRDefault="00283DEB" w:rsidP="00A27481">
      <w:pPr>
        <w:pStyle w:val="Heading"/>
        <w:rPr>
          <w:rFonts w:ascii="Georgia" w:hAnsi="Georgia"/>
          <w:i/>
          <w:color w:val="002060"/>
          <w:sz w:val="20"/>
          <w:szCs w:val="20"/>
        </w:rPr>
      </w:pPr>
      <w:r>
        <w:rPr>
          <w:rFonts w:ascii="Georgia" w:hAnsi="Georgia"/>
          <w:i/>
          <w:color w:val="002060"/>
          <w:sz w:val="20"/>
          <w:szCs w:val="20"/>
        </w:rPr>
        <w:t xml:space="preserve">Comment: </w:t>
      </w:r>
      <w:r w:rsidRPr="00283DEB">
        <w:rPr>
          <w:rFonts w:ascii="Georgia" w:hAnsi="Georgia"/>
          <w:i/>
          <w:color w:val="002060"/>
          <w:sz w:val="20"/>
          <w:szCs w:val="20"/>
        </w:rPr>
        <w:t>Except for those individual savings associations that elected to submit the Call Report beginning as of either September 30 or December 31, 2011, all savings associations are scheduled to convert from filing the Thrift Financial Report (TFR) to the Call Re</w:t>
      </w:r>
      <w:r>
        <w:rPr>
          <w:rFonts w:ascii="Georgia" w:hAnsi="Georgia"/>
          <w:i/>
          <w:color w:val="002060"/>
          <w:sz w:val="20"/>
          <w:szCs w:val="20"/>
        </w:rPr>
        <w:t xml:space="preserve">port effective March 31, 2012. </w:t>
      </w:r>
      <w:r w:rsidRPr="00283DEB">
        <w:rPr>
          <w:rFonts w:ascii="Georgia" w:hAnsi="Georgia"/>
          <w:i/>
          <w:color w:val="002060"/>
          <w:sz w:val="20"/>
          <w:szCs w:val="20"/>
        </w:rPr>
        <w:t>Information to assist savings associations to prepare for this conversion is available at http://www.fdic.gov/regulations/resources/call/filers.html.</w:t>
      </w:r>
    </w:p>
    <w:p w:rsidR="00A27481" w:rsidRPr="00A27481" w:rsidRDefault="00A27481" w:rsidP="00A27481">
      <w:pPr>
        <w:pStyle w:val="Heading"/>
        <w:rPr>
          <w:rFonts w:ascii="Georgia" w:hAnsi="Georgia"/>
          <w:b w:val="0"/>
          <w:color w:val="auto"/>
          <w:sz w:val="24"/>
          <w:szCs w:val="24"/>
        </w:rPr>
      </w:pPr>
    </w:p>
    <w:p w:rsidR="00FD5ECD" w:rsidRDefault="00FD5ECD" w:rsidP="00E165F1">
      <w:pPr>
        <w:pStyle w:val="Heading"/>
        <w:rPr>
          <w:color w:val="auto"/>
          <w:sz w:val="24"/>
          <w:szCs w:val="24"/>
        </w:rPr>
      </w:pPr>
    </w:p>
    <w:p w:rsidR="00920553" w:rsidRDefault="009075B7" w:rsidP="00920553">
      <w:pPr>
        <w:pStyle w:val="Heading"/>
        <w:rPr>
          <w:rFonts w:ascii="Times New Roman" w:hAnsi="Times New Roman" w:cs="Times New Roman"/>
          <w:b w:val="0"/>
          <w:color w:val="auto"/>
          <w:sz w:val="24"/>
          <w:szCs w:val="24"/>
        </w:rPr>
      </w:pPr>
      <w:r>
        <w:rPr>
          <w:color w:val="002060"/>
          <w:sz w:val="24"/>
          <w:szCs w:val="24"/>
        </w:rPr>
        <w:t>Federal Reserve: Upgrade of supervisory ratings</w:t>
      </w:r>
    </w:p>
    <w:p w:rsidR="00DF0064" w:rsidRDefault="00DF0064" w:rsidP="00DF0064"/>
    <w:p w:rsidR="00DF0064" w:rsidRPr="003B6847" w:rsidRDefault="009075B7" w:rsidP="00DF0064">
      <w:pPr>
        <w:rPr>
          <w:rFonts w:ascii="Georgia" w:hAnsi="Georgia"/>
        </w:rPr>
      </w:pPr>
      <w:r>
        <w:rPr>
          <w:rFonts w:ascii="Georgia" w:hAnsi="Georgia"/>
        </w:rPr>
        <w:t xml:space="preserve">The Board of Governors issued </w:t>
      </w:r>
      <w:r w:rsidRPr="009075B7">
        <w:rPr>
          <w:rFonts w:ascii="Georgia" w:hAnsi="Georgia"/>
        </w:rPr>
        <w:t xml:space="preserve">guidance </w:t>
      </w:r>
      <w:r>
        <w:rPr>
          <w:rFonts w:ascii="Georgia" w:hAnsi="Georgia"/>
        </w:rPr>
        <w:t>(</w:t>
      </w:r>
      <w:hyperlink r:id="rId21" w:history="1">
        <w:r w:rsidRPr="009075B7">
          <w:rPr>
            <w:rStyle w:val="Hyperlink"/>
            <w:rFonts w:ascii="Georgia" w:hAnsi="Georgia"/>
          </w:rPr>
          <w:t>SR 12-4</w:t>
        </w:r>
      </w:hyperlink>
      <w:r>
        <w:rPr>
          <w:rStyle w:val="EndnoteReference"/>
          <w:rFonts w:ascii="Georgia" w:hAnsi="Georgia"/>
        </w:rPr>
        <w:endnoteReference w:id="10"/>
      </w:r>
      <w:r>
        <w:rPr>
          <w:rFonts w:ascii="Georgia" w:hAnsi="Georgia"/>
        </w:rPr>
        <w:t>)</w:t>
      </w:r>
      <w:r w:rsidR="001C59E1">
        <w:rPr>
          <w:rFonts w:ascii="Georgia" w:hAnsi="Georgia"/>
        </w:rPr>
        <w:t xml:space="preserve"> </w:t>
      </w:r>
      <w:r w:rsidRPr="009075B7">
        <w:rPr>
          <w:rFonts w:ascii="Georgia" w:hAnsi="Georgia"/>
        </w:rPr>
        <w:t>to describe the factors the Federal Reserve will consider in evaluating whether to upgrade an ins</w:t>
      </w:r>
      <w:r>
        <w:rPr>
          <w:rFonts w:ascii="Georgia" w:hAnsi="Georgia"/>
        </w:rPr>
        <w:t xml:space="preserve">titution’s supervisory ratings </w:t>
      </w:r>
      <w:r w:rsidRPr="009075B7">
        <w:rPr>
          <w:rFonts w:ascii="Georgia" w:hAnsi="Georgia"/>
        </w:rPr>
        <w:t>consistent with interagency rating guidance and Federal Reserve risk management rating guidance.</w:t>
      </w:r>
    </w:p>
    <w:p w:rsidR="00DD4A64" w:rsidRDefault="00DD4A64" w:rsidP="00DF0064">
      <w:pPr>
        <w:pStyle w:val="Heading"/>
        <w:rPr>
          <w:rFonts w:ascii="Georgia" w:hAnsi="Georgia"/>
          <w:i/>
          <w:color w:val="003366"/>
          <w:sz w:val="20"/>
          <w:szCs w:val="20"/>
        </w:rPr>
      </w:pPr>
    </w:p>
    <w:p w:rsidR="00B9684E" w:rsidRDefault="00B9684E" w:rsidP="00DF0064">
      <w:pPr>
        <w:pStyle w:val="Heading"/>
        <w:rPr>
          <w:rFonts w:ascii="Georgia" w:hAnsi="Georgia"/>
          <w:i/>
          <w:color w:val="003366"/>
          <w:sz w:val="20"/>
          <w:szCs w:val="20"/>
        </w:rPr>
      </w:pPr>
      <w:r w:rsidRPr="00B9684E">
        <w:rPr>
          <w:rFonts w:ascii="Georgia" w:hAnsi="Georgia"/>
          <w:i/>
          <w:color w:val="003366"/>
          <w:sz w:val="20"/>
          <w:szCs w:val="20"/>
        </w:rPr>
        <w:t>Comment:</w:t>
      </w:r>
      <w:r w:rsidR="00DD4A64">
        <w:rPr>
          <w:rFonts w:ascii="Georgia" w:hAnsi="Georgia"/>
          <w:i/>
          <w:color w:val="003366"/>
          <w:sz w:val="20"/>
          <w:szCs w:val="20"/>
        </w:rPr>
        <w:t xml:space="preserve"> </w:t>
      </w:r>
      <w:r w:rsidR="009075B7" w:rsidRPr="009075B7">
        <w:rPr>
          <w:rFonts w:ascii="Georgia" w:hAnsi="Georgia"/>
          <w:i/>
          <w:color w:val="003366"/>
          <w:sz w:val="20"/>
          <w:szCs w:val="20"/>
        </w:rPr>
        <w:t>To be eligible for an upgrade, banks are expected to demonstrate, among other things, improvement in financial condition and risk management, as well as show that such improvement is likely to continue.</w:t>
      </w:r>
    </w:p>
    <w:p w:rsidR="009862B5" w:rsidRPr="001C59E1" w:rsidRDefault="009862B5" w:rsidP="00DF0064">
      <w:pPr>
        <w:pStyle w:val="Heading"/>
        <w:rPr>
          <w:rFonts w:ascii="Georgia" w:hAnsi="Georgia"/>
          <w:i/>
          <w:color w:val="003366"/>
          <w:sz w:val="24"/>
          <w:szCs w:val="24"/>
        </w:rPr>
      </w:pPr>
    </w:p>
    <w:p w:rsidR="00C73F97" w:rsidRPr="001C59E1" w:rsidRDefault="00C73F97" w:rsidP="00DF0064">
      <w:pPr>
        <w:pStyle w:val="Heading"/>
        <w:rPr>
          <w:rFonts w:ascii="Georgia" w:hAnsi="Georgia"/>
          <w:i/>
          <w:color w:val="003366"/>
          <w:sz w:val="24"/>
          <w:szCs w:val="24"/>
        </w:rPr>
      </w:pPr>
    </w:p>
    <w:p w:rsidR="00C9605B" w:rsidRDefault="00C9605B" w:rsidP="00E00FF1">
      <w:pPr>
        <w:rPr>
          <w:rFonts w:ascii="Arial" w:hAnsi="Arial" w:cs="Arial"/>
          <w:b/>
          <w:color w:val="003366"/>
        </w:rPr>
      </w:pPr>
      <w:r>
        <w:rPr>
          <w:rFonts w:ascii="Arial" w:hAnsi="Arial" w:cs="Arial"/>
          <w:b/>
          <w:color w:val="003366"/>
        </w:rPr>
        <w:t>Countdown to electronic federal benefits</w:t>
      </w:r>
    </w:p>
    <w:p w:rsidR="00F04913" w:rsidRDefault="00F04913" w:rsidP="00E00FF1">
      <w:pPr>
        <w:rPr>
          <w:rFonts w:ascii="Arial" w:hAnsi="Arial" w:cs="Arial"/>
          <w:b/>
          <w:color w:val="003366"/>
        </w:rPr>
      </w:pPr>
    </w:p>
    <w:p w:rsidR="00B13DBC" w:rsidRDefault="001C59E1" w:rsidP="00B13DBC">
      <w:pPr>
        <w:pStyle w:val="NormalWeb"/>
        <w:spacing w:before="0" w:beforeAutospacing="0" w:after="0" w:afterAutospacing="0"/>
        <w:rPr>
          <w:rFonts w:ascii="Georgia" w:eastAsiaTheme="majorEastAsia" w:hAnsi="Georgia"/>
          <w:bCs/>
          <w:sz w:val="24"/>
          <w:szCs w:val="24"/>
        </w:rPr>
      </w:pPr>
      <w:r>
        <w:rPr>
          <w:rFonts w:ascii="Georgia" w:eastAsiaTheme="majorEastAsia" w:hAnsi="Georgia"/>
          <w:bCs/>
          <w:sz w:val="24"/>
          <w:szCs w:val="24"/>
        </w:rPr>
        <w:t xml:space="preserve">The </w:t>
      </w:r>
      <w:r w:rsidR="00C9605B" w:rsidRPr="00C9605B">
        <w:rPr>
          <w:rFonts w:ascii="Georgia" w:eastAsiaTheme="majorEastAsia" w:hAnsi="Georgia"/>
          <w:bCs/>
          <w:sz w:val="24"/>
          <w:szCs w:val="24"/>
        </w:rPr>
        <w:t xml:space="preserve">Treasurer </w:t>
      </w:r>
      <w:r w:rsidR="00C9605B">
        <w:rPr>
          <w:rFonts w:ascii="Georgia" w:eastAsiaTheme="majorEastAsia" w:hAnsi="Georgia"/>
          <w:bCs/>
          <w:sz w:val="24"/>
          <w:szCs w:val="24"/>
        </w:rPr>
        <w:t xml:space="preserve">of the United States </w:t>
      </w:r>
      <w:r w:rsidR="00C9605B" w:rsidRPr="00C9605B">
        <w:rPr>
          <w:rFonts w:ascii="Georgia" w:eastAsiaTheme="majorEastAsia" w:hAnsi="Georgia"/>
          <w:bCs/>
          <w:sz w:val="24"/>
          <w:szCs w:val="24"/>
        </w:rPr>
        <w:t xml:space="preserve">started an </w:t>
      </w:r>
      <w:hyperlink r:id="rId22" w:history="1">
        <w:r w:rsidR="00C9605B" w:rsidRPr="00C9605B">
          <w:rPr>
            <w:rStyle w:val="Hyperlink"/>
            <w:rFonts w:ascii="Georgia" w:eastAsiaTheme="majorEastAsia" w:hAnsi="Georgia"/>
            <w:bCs/>
            <w:sz w:val="24"/>
            <w:szCs w:val="24"/>
          </w:rPr>
          <w:t>official countdown clock</w:t>
        </w:r>
      </w:hyperlink>
      <w:r w:rsidR="00C9605B" w:rsidRPr="00C9605B">
        <w:rPr>
          <w:rFonts w:ascii="Georgia" w:eastAsiaTheme="majorEastAsia" w:hAnsi="Georgia"/>
          <w:bCs/>
          <w:sz w:val="24"/>
          <w:szCs w:val="24"/>
        </w:rPr>
        <w:t>, marking one year until the March 1, 2013 deadline when all federal benefit recipients must receive their Social Security and other federal benefit payments electronically.</w:t>
      </w:r>
    </w:p>
    <w:p w:rsidR="00E13A34" w:rsidRPr="00E13A34" w:rsidRDefault="00E13A34" w:rsidP="0084626F">
      <w:pPr>
        <w:rPr>
          <w:rFonts w:ascii="Georgia" w:hAnsi="Georgia" w:cs="Arial"/>
          <w:color w:val="003366"/>
        </w:rPr>
      </w:pPr>
    </w:p>
    <w:p w:rsidR="00E13A34" w:rsidRDefault="00E13A34" w:rsidP="0084626F">
      <w:pPr>
        <w:rPr>
          <w:rFonts w:ascii="Arial" w:hAnsi="Arial" w:cs="Arial"/>
          <w:b/>
          <w:color w:val="003366"/>
        </w:rPr>
      </w:pPr>
    </w:p>
    <w:p w:rsidR="00C73F97" w:rsidRDefault="00C73F97" w:rsidP="00C73F97">
      <w:pPr>
        <w:rPr>
          <w:rFonts w:ascii="Arial" w:hAnsi="Arial" w:cs="Arial"/>
          <w:b/>
          <w:color w:val="003366"/>
        </w:rPr>
      </w:pPr>
      <w:r>
        <w:rPr>
          <w:rFonts w:ascii="Arial" w:hAnsi="Arial" w:cs="Arial"/>
          <w:b/>
          <w:color w:val="003366"/>
        </w:rPr>
        <w:t>CFPB’s final round of testing mortgage disclosure prototypes</w:t>
      </w:r>
    </w:p>
    <w:p w:rsidR="00C73F97" w:rsidRDefault="00C73F97" w:rsidP="00C73F97">
      <w:pPr>
        <w:rPr>
          <w:rFonts w:ascii="Arial" w:hAnsi="Arial" w:cs="Arial"/>
          <w:b/>
          <w:color w:val="003366"/>
        </w:rPr>
      </w:pPr>
    </w:p>
    <w:p w:rsidR="00C73F97" w:rsidRDefault="00C73F97" w:rsidP="00C73F97">
      <w:pPr>
        <w:pStyle w:val="NormalWeb"/>
        <w:spacing w:before="0" w:beforeAutospacing="0" w:after="0" w:afterAutospacing="0"/>
        <w:rPr>
          <w:rFonts w:ascii="Georgia" w:hAnsi="Georgia"/>
          <w:sz w:val="24"/>
          <w:szCs w:val="24"/>
        </w:rPr>
      </w:pPr>
      <w:r>
        <w:rPr>
          <w:rFonts w:ascii="Georgia" w:hAnsi="Georgia"/>
          <w:sz w:val="24"/>
          <w:szCs w:val="24"/>
        </w:rPr>
        <w:t>The week of February 20</w:t>
      </w:r>
      <w:r w:rsidRPr="00CE4D22">
        <w:rPr>
          <w:rFonts w:ascii="Georgia" w:hAnsi="Georgia"/>
          <w:sz w:val="24"/>
          <w:szCs w:val="24"/>
          <w:vertAlign w:val="superscript"/>
        </w:rPr>
        <w:t>th</w:t>
      </w:r>
      <w:r>
        <w:rPr>
          <w:rFonts w:ascii="Georgia" w:hAnsi="Georgia"/>
          <w:sz w:val="24"/>
          <w:szCs w:val="24"/>
        </w:rPr>
        <w:t xml:space="preserve">, the CFPB was in Austin, Texas </w:t>
      </w:r>
      <w:r w:rsidRPr="00CE4D22">
        <w:rPr>
          <w:rFonts w:ascii="Georgia" w:hAnsi="Georgia"/>
          <w:sz w:val="24"/>
          <w:szCs w:val="24"/>
        </w:rPr>
        <w:t xml:space="preserve">conducting the final round of testing of the integrated </w:t>
      </w:r>
      <w:r>
        <w:rPr>
          <w:rFonts w:ascii="Georgia" w:hAnsi="Georgia"/>
          <w:sz w:val="24"/>
          <w:szCs w:val="24"/>
        </w:rPr>
        <w:t xml:space="preserve">mortgage loan </w:t>
      </w:r>
      <w:r w:rsidRPr="00CE4D22">
        <w:rPr>
          <w:rFonts w:ascii="Georgia" w:hAnsi="Georgia"/>
          <w:sz w:val="24"/>
          <w:szCs w:val="24"/>
        </w:rPr>
        <w:t>disclosure</w:t>
      </w:r>
      <w:r>
        <w:rPr>
          <w:rFonts w:ascii="Georgia" w:hAnsi="Georgia"/>
          <w:sz w:val="24"/>
          <w:szCs w:val="24"/>
        </w:rPr>
        <w:t>. The CFPB has now shifted to the second phase of the project—</w:t>
      </w:r>
      <w:r w:rsidRPr="00CE4D22">
        <w:rPr>
          <w:rFonts w:ascii="Georgia" w:hAnsi="Georgia"/>
          <w:sz w:val="24"/>
          <w:szCs w:val="24"/>
        </w:rPr>
        <w:t>writing the propos</w:t>
      </w:r>
      <w:r>
        <w:rPr>
          <w:rFonts w:ascii="Georgia" w:hAnsi="Georgia"/>
          <w:sz w:val="24"/>
          <w:szCs w:val="24"/>
        </w:rPr>
        <w:t>ed rules for these disclosures.</w:t>
      </w:r>
    </w:p>
    <w:p w:rsidR="00C73F97" w:rsidRPr="003B6847" w:rsidRDefault="00C73F97" w:rsidP="00C73F97">
      <w:pPr>
        <w:pStyle w:val="NormalWeb"/>
        <w:spacing w:before="0" w:beforeAutospacing="0" w:after="0" w:afterAutospacing="0"/>
        <w:rPr>
          <w:rFonts w:ascii="Georgia" w:hAnsi="Georgia"/>
          <w:sz w:val="24"/>
          <w:szCs w:val="24"/>
        </w:rPr>
      </w:pPr>
    </w:p>
    <w:p w:rsidR="00C73F97" w:rsidRDefault="00C73F97" w:rsidP="00C73F97">
      <w:pPr>
        <w:pStyle w:val="NormalWeb"/>
        <w:spacing w:before="0" w:beforeAutospacing="0" w:after="0" w:afterAutospacing="0"/>
        <w:rPr>
          <w:rFonts w:ascii="Georgia" w:hAnsi="Georgia"/>
          <w:b/>
          <w:i/>
          <w:color w:val="003366"/>
        </w:rPr>
      </w:pPr>
      <w:r>
        <w:rPr>
          <w:rFonts w:ascii="Georgia" w:hAnsi="Georgia"/>
          <w:b/>
          <w:i/>
          <w:color w:val="003366"/>
        </w:rPr>
        <w:t>Comment: With all the various iterations of these prototypes that the CFPB produced, community banking associations and community bankers could not have commented on every one.  However, now that the CFPB has moved to the final phase of the project (writing the rules) and announced that they will likely issue a proposed rule for comment in July, it is time to for community banks to weigh in.  P</w:t>
      </w:r>
      <w:r w:rsidRPr="00CE4D22">
        <w:rPr>
          <w:rFonts w:ascii="Georgia" w:hAnsi="Georgia"/>
          <w:b/>
          <w:i/>
          <w:color w:val="003366"/>
        </w:rPr>
        <w:t>ost a</w:t>
      </w:r>
      <w:r>
        <w:rPr>
          <w:rFonts w:ascii="Georgia" w:hAnsi="Georgia"/>
          <w:b/>
          <w:i/>
          <w:color w:val="003366"/>
        </w:rPr>
        <w:t xml:space="preserve"> comment to the </w:t>
      </w:r>
      <w:hyperlink r:id="rId23" w:history="1">
        <w:r w:rsidRPr="00FF4559">
          <w:rPr>
            <w:rStyle w:val="Hyperlink"/>
            <w:rFonts w:ascii="Georgia" w:hAnsi="Georgia"/>
            <w:b/>
            <w:i/>
          </w:rPr>
          <w:t>blog</w:t>
        </w:r>
      </w:hyperlink>
      <w:r>
        <w:rPr>
          <w:rStyle w:val="EndnoteReference"/>
          <w:rFonts w:ascii="Georgia" w:hAnsi="Georgia"/>
          <w:b/>
          <w:i/>
          <w:color w:val="003366"/>
        </w:rPr>
        <w:endnoteReference w:id="11"/>
      </w:r>
      <w:r>
        <w:rPr>
          <w:rFonts w:ascii="Georgia" w:hAnsi="Georgia"/>
          <w:b/>
          <w:i/>
          <w:color w:val="003366"/>
        </w:rPr>
        <w:t xml:space="preserve"> or email the CFPB</w:t>
      </w:r>
      <w:r w:rsidRPr="00CE4D22">
        <w:rPr>
          <w:rFonts w:ascii="Georgia" w:hAnsi="Georgia"/>
          <w:b/>
          <w:i/>
          <w:color w:val="003366"/>
        </w:rPr>
        <w:t xml:space="preserve"> at </w:t>
      </w:r>
      <w:hyperlink r:id="rId24" w:history="1">
        <w:r w:rsidRPr="006C3671">
          <w:rPr>
            <w:rStyle w:val="Hyperlink"/>
            <w:rFonts w:ascii="Georgia" w:hAnsi="Georgia"/>
            <w:b/>
            <w:i/>
          </w:rPr>
          <w:t>KnowBeforeYouOwe@cfpb.gov</w:t>
        </w:r>
      </w:hyperlink>
      <w:r w:rsidRPr="00CE4D22">
        <w:rPr>
          <w:rFonts w:ascii="Georgia" w:hAnsi="Georgia"/>
          <w:b/>
          <w:i/>
          <w:color w:val="003366"/>
        </w:rPr>
        <w:t>.</w:t>
      </w:r>
      <w:r>
        <w:rPr>
          <w:rFonts w:ascii="Georgia" w:hAnsi="Georgia"/>
          <w:b/>
          <w:i/>
          <w:color w:val="003366"/>
        </w:rPr>
        <w:t xml:space="preserve">  Here are the prototypes:</w:t>
      </w:r>
    </w:p>
    <w:p w:rsidR="00C73F97" w:rsidRDefault="00C73F97" w:rsidP="00C73F97">
      <w:pPr>
        <w:pStyle w:val="NormalWeb"/>
        <w:spacing w:before="0" w:beforeAutospacing="0" w:after="0" w:afterAutospacing="0"/>
        <w:rPr>
          <w:rFonts w:ascii="Georgia" w:hAnsi="Georgia"/>
          <w:b/>
          <w:i/>
          <w:color w:val="003366"/>
        </w:rPr>
      </w:pPr>
    </w:p>
    <w:p w:rsidR="00C73F97" w:rsidRDefault="00A079B2" w:rsidP="00C73F97">
      <w:pPr>
        <w:pStyle w:val="NormalWeb"/>
        <w:spacing w:before="0" w:beforeAutospacing="0" w:after="0" w:afterAutospacing="0"/>
        <w:rPr>
          <w:rFonts w:ascii="Georgia" w:hAnsi="Georgia"/>
          <w:b/>
          <w:i/>
          <w:color w:val="003366"/>
        </w:rPr>
      </w:pPr>
      <w:hyperlink r:id="rId25" w:history="1">
        <w:r w:rsidR="00C73F97" w:rsidRPr="00CE4D22">
          <w:rPr>
            <w:rStyle w:val="Hyperlink"/>
            <w:rFonts w:ascii="Georgia" w:hAnsi="Georgia"/>
            <w:b/>
            <w:i/>
          </w:rPr>
          <w:t>Loan Estimate</w:t>
        </w:r>
      </w:hyperlink>
    </w:p>
    <w:p w:rsidR="00C73F97" w:rsidRDefault="00C73F97" w:rsidP="00C73F97">
      <w:pPr>
        <w:pStyle w:val="NormalWeb"/>
        <w:spacing w:before="0" w:beforeAutospacing="0" w:after="0" w:afterAutospacing="0"/>
        <w:rPr>
          <w:rFonts w:ascii="Georgia" w:hAnsi="Georgia"/>
          <w:b/>
          <w:i/>
          <w:color w:val="003366"/>
        </w:rPr>
      </w:pPr>
    </w:p>
    <w:p w:rsidR="00C73F97" w:rsidRPr="000E0D0F" w:rsidRDefault="00A079B2" w:rsidP="00C73F97">
      <w:pPr>
        <w:pStyle w:val="NormalWeb"/>
        <w:spacing w:before="0" w:beforeAutospacing="0" w:after="0" w:afterAutospacing="0"/>
        <w:rPr>
          <w:rFonts w:ascii="Georgia" w:hAnsi="Georgia"/>
          <w:b/>
          <w:i/>
          <w:color w:val="003366"/>
        </w:rPr>
      </w:pPr>
      <w:hyperlink r:id="rId26" w:history="1">
        <w:r w:rsidR="00C73F97" w:rsidRPr="00CE4D22">
          <w:rPr>
            <w:rStyle w:val="Hyperlink"/>
            <w:rFonts w:ascii="Georgia" w:hAnsi="Georgia"/>
            <w:b/>
            <w:i/>
          </w:rPr>
          <w:t>Settlement Disclosure</w:t>
        </w:r>
      </w:hyperlink>
    </w:p>
    <w:p w:rsidR="00C73F97" w:rsidRDefault="00C73F97" w:rsidP="0084626F">
      <w:pPr>
        <w:rPr>
          <w:rFonts w:ascii="Arial" w:hAnsi="Arial" w:cs="Arial"/>
          <w:b/>
          <w:color w:val="003366"/>
        </w:rPr>
      </w:pPr>
    </w:p>
    <w:p w:rsidR="00C73F97" w:rsidRDefault="00C73F97" w:rsidP="0084626F">
      <w:pPr>
        <w:rPr>
          <w:rFonts w:ascii="Arial" w:hAnsi="Arial" w:cs="Arial"/>
          <w:b/>
          <w:color w:val="003366"/>
        </w:rPr>
      </w:pPr>
    </w:p>
    <w:p w:rsidR="009F474A" w:rsidRDefault="00BB68C1" w:rsidP="0084626F">
      <w:pPr>
        <w:rPr>
          <w:rFonts w:ascii="Arial" w:hAnsi="Arial" w:cs="Arial"/>
          <w:b/>
          <w:color w:val="003366"/>
        </w:rPr>
      </w:pPr>
      <w:r>
        <w:rPr>
          <w:rFonts w:ascii="Arial" w:hAnsi="Arial" w:cs="Arial"/>
          <w:b/>
          <w:color w:val="003366"/>
        </w:rPr>
        <w:t xml:space="preserve">CFPB seeking nominations for </w:t>
      </w:r>
      <w:r w:rsidR="00AB51C1">
        <w:rPr>
          <w:rFonts w:ascii="Arial" w:hAnsi="Arial" w:cs="Arial"/>
          <w:b/>
          <w:color w:val="003366"/>
        </w:rPr>
        <w:t>Consumer Advisory Board</w:t>
      </w:r>
    </w:p>
    <w:p w:rsidR="00AB51C1" w:rsidRPr="00AB51C1" w:rsidRDefault="00AB51C1" w:rsidP="00AB51C1">
      <w:pPr>
        <w:pStyle w:val="NormalWeb"/>
        <w:rPr>
          <w:rFonts w:ascii="Georgia" w:hAnsi="Georgia"/>
          <w:sz w:val="24"/>
          <w:szCs w:val="24"/>
        </w:rPr>
      </w:pPr>
      <w:r>
        <w:rPr>
          <w:rFonts w:ascii="Georgia" w:hAnsi="Georgia"/>
          <w:sz w:val="24"/>
          <w:szCs w:val="24"/>
        </w:rPr>
        <w:t>The CFPB is looking for</w:t>
      </w:r>
      <w:r w:rsidRPr="00AB51C1">
        <w:rPr>
          <w:rFonts w:ascii="Georgia" w:hAnsi="Georgia"/>
          <w:sz w:val="24"/>
          <w:szCs w:val="24"/>
        </w:rPr>
        <w:t xml:space="preserve"> members</w:t>
      </w:r>
      <w:r>
        <w:rPr>
          <w:rFonts w:ascii="Georgia" w:hAnsi="Georgia"/>
          <w:sz w:val="24"/>
          <w:szCs w:val="24"/>
        </w:rPr>
        <w:t xml:space="preserve"> for its new Consumer Advisory Board</w:t>
      </w:r>
      <w:r w:rsidRPr="00AB51C1">
        <w:rPr>
          <w:rFonts w:ascii="Georgia" w:hAnsi="Georgia"/>
          <w:sz w:val="24"/>
          <w:szCs w:val="24"/>
        </w:rPr>
        <w:t xml:space="preserve"> with diverse perspectives and innovative ideas. These nominees may have a background in one or more of the following areas: consumer protection, financial services, fair lending, civil rights, consumer financial products and services, or community development. </w:t>
      </w:r>
      <w:r>
        <w:rPr>
          <w:rFonts w:ascii="Georgia" w:hAnsi="Georgia"/>
          <w:sz w:val="24"/>
          <w:szCs w:val="24"/>
        </w:rPr>
        <w:t>B</w:t>
      </w:r>
      <w:r w:rsidRPr="00AB51C1">
        <w:rPr>
          <w:rFonts w:ascii="Georgia" w:hAnsi="Georgia"/>
          <w:sz w:val="24"/>
          <w:szCs w:val="24"/>
        </w:rPr>
        <w:t>y March 30, 2012</w:t>
      </w:r>
      <w:r>
        <w:rPr>
          <w:rFonts w:ascii="Georgia" w:hAnsi="Georgia"/>
          <w:sz w:val="24"/>
          <w:szCs w:val="24"/>
        </w:rPr>
        <w:t xml:space="preserve">, submit </w:t>
      </w:r>
      <w:r w:rsidRPr="00AB51C1">
        <w:rPr>
          <w:rFonts w:ascii="Georgia" w:hAnsi="Georgia"/>
          <w:sz w:val="24"/>
          <w:szCs w:val="24"/>
        </w:rPr>
        <w:t xml:space="preserve">a nomination letter and a complete resume/CV to </w:t>
      </w:r>
      <w:hyperlink r:id="rId27" w:history="1">
        <w:r w:rsidRPr="00AB51C1">
          <w:rPr>
            <w:rStyle w:val="Hyperlink"/>
            <w:rFonts w:ascii="Georgia" w:eastAsiaTheme="majorEastAsia" w:hAnsi="Georgia"/>
            <w:sz w:val="24"/>
            <w:szCs w:val="24"/>
          </w:rPr>
          <w:t>CABnominations@cfpb.gov</w:t>
        </w:r>
      </w:hyperlink>
      <w:r w:rsidR="001C59E1">
        <w:rPr>
          <w:rFonts w:ascii="Georgia" w:hAnsi="Georgia"/>
          <w:sz w:val="24"/>
          <w:szCs w:val="24"/>
        </w:rPr>
        <w:t xml:space="preserve"> or</w:t>
      </w:r>
      <w:r w:rsidRPr="00AB51C1">
        <w:rPr>
          <w:rFonts w:ascii="Georgia" w:hAnsi="Georgia"/>
          <w:sz w:val="24"/>
          <w:szCs w:val="24"/>
        </w:rPr>
        <w:t xml:space="preserve"> </w:t>
      </w:r>
      <w:r>
        <w:rPr>
          <w:rFonts w:ascii="Georgia" w:hAnsi="Georgia"/>
          <w:sz w:val="24"/>
          <w:szCs w:val="24"/>
        </w:rPr>
        <w:t>by mail to:</w:t>
      </w:r>
    </w:p>
    <w:p w:rsidR="00AB51C1" w:rsidRDefault="00AB51C1" w:rsidP="00AB51C1">
      <w:pPr>
        <w:pStyle w:val="HTMLAddress"/>
      </w:pPr>
      <w:r w:rsidRPr="00AB51C1">
        <w:rPr>
          <w:rFonts w:ascii="Georgia" w:hAnsi="Georgia"/>
        </w:rPr>
        <w:t>ATTN: Monica Jackson/CAB Nominations</w:t>
      </w:r>
      <w:r w:rsidRPr="00AB51C1">
        <w:rPr>
          <w:rFonts w:ascii="Georgia" w:hAnsi="Georgia"/>
        </w:rPr>
        <w:br/>
        <w:t>Consumer Financial Protection Bureau</w:t>
      </w:r>
      <w:r w:rsidRPr="00AB51C1">
        <w:rPr>
          <w:rFonts w:ascii="Georgia" w:hAnsi="Georgia"/>
        </w:rPr>
        <w:br/>
      </w:r>
      <w:r w:rsidRPr="00AB51C1">
        <w:rPr>
          <w:rFonts w:ascii="Georgia" w:hAnsi="Georgia"/>
        </w:rPr>
        <w:lastRenderedPageBreak/>
        <w:t>1500 Pennsylvania Avenue NW (Attn: 1801 L Street</w:t>
      </w:r>
      <w:proofErr w:type="gramStart"/>
      <w:r w:rsidRPr="00AB51C1">
        <w:rPr>
          <w:rFonts w:ascii="Georgia" w:hAnsi="Georgia"/>
        </w:rPr>
        <w:t>)</w:t>
      </w:r>
      <w:proofErr w:type="gramEnd"/>
      <w:r w:rsidRPr="00AB51C1">
        <w:rPr>
          <w:rFonts w:ascii="Georgia" w:hAnsi="Georgia"/>
        </w:rPr>
        <w:br/>
        <w:t>Washington, DC 20220</w:t>
      </w:r>
    </w:p>
    <w:p w:rsidR="00A4353B" w:rsidRDefault="00A4353B" w:rsidP="0084626F">
      <w:pPr>
        <w:rPr>
          <w:rFonts w:ascii="Arial" w:hAnsi="Arial" w:cs="Arial"/>
          <w:b/>
          <w:color w:val="003366"/>
        </w:rPr>
      </w:pPr>
    </w:p>
    <w:p w:rsidR="00930375" w:rsidRDefault="00AC0873" w:rsidP="0084626F">
      <w:pPr>
        <w:rPr>
          <w:rFonts w:ascii="Georgia" w:hAnsi="Georgia" w:cs="Arial"/>
          <w:b/>
          <w:i/>
          <w:color w:val="003366"/>
          <w:sz w:val="20"/>
          <w:szCs w:val="20"/>
        </w:rPr>
      </w:pPr>
      <w:r>
        <w:rPr>
          <w:rFonts w:ascii="Georgia" w:hAnsi="Georgia" w:cs="Arial"/>
          <w:b/>
          <w:i/>
          <w:color w:val="003366"/>
          <w:sz w:val="20"/>
          <w:szCs w:val="20"/>
        </w:rPr>
        <w:t>Comment:  This board needs a member who understands community banking</w:t>
      </w:r>
      <w:r w:rsidR="001C59E1">
        <w:rPr>
          <w:rFonts w:ascii="Georgia" w:hAnsi="Georgia" w:cs="Arial"/>
          <w:b/>
          <w:i/>
          <w:color w:val="003366"/>
          <w:sz w:val="20"/>
          <w:szCs w:val="20"/>
        </w:rPr>
        <w:t>. P</w:t>
      </w:r>
      <w:r>
        <w:rPr>
          <w:rFonts w:ascii="Georgia" w:hAnsi="Georgia" w:cs="Arial"/>
          <w:b/>
          <w:i/>
          <w:color w:val="003366"/>
          <w:sz w:val="20"/>
          <w:szCs w:val="20"/>
        </w:rPr>
        <w:t>lease nominate worthy candidates by March 30</w:t>
      </w:r>
      <w:r w:rsidRPr="00AC0873">
        <w:rPr>
          <w:rFonts w:ascii="Georgia" w:hAnsi="Georgia" w:cs="Arial"/>
          <w:b/>
          <w:i/>
          <w:color w:val="003366"/>
          <w:sz w:val="20"/>
          <w:szCs w:val="20"/>
          <w:vertAlign w:val="superscript"/>
        </w:rPr>
        <w:t>th</w:t>
      </w:r>
      <w:r>
        <w:rPr>
          <w:rFonts w:ascii="Georgia" w:hAnsi="Georgia" w:cs="Arial"/>
          <w:b/>
          <w:i/>
          <w:color w:val="003366"/>
          <w:sz w:val="20"/>
          <w:szCs w:val="20"/>
        </w:rPr>
        <w:t>.</w:t>
      </w:r>
      <w:r w:rsidR="00BB68C1">
        <w:rPr>
          <w:rFonts w:ascii="Georgia" w:hAnsi="Georgia" w:cs="Arial"/>
          <w:b/>
          <w:i/>
          <w:color w:val="003366"/>
          <w:sz w:val="20"/>
          <w:szCs w:val="20"/>
        </w:rPr>
        <w:t xml:space="preserve"> If you or someone you know is interested, act quickly.</w:t>
      </w:r>
    </w:p>
    <w:p w:rsidR="00C73F97" w:rsidRDefault="00C73F97" w:rsidP="0084626F">
      <w:pPr>
        <w:rPr>
          <w:rFonts w:ascii="Georgia" w:hAnsi="Georgia" w:cs="Arial"/>
          <w:b/>
          <w:i/>
          <w:color w:val="003366"/>
        </w:rPr>
      </w:pPr>
    </w:p>
    <w:p w:rsidR="00C73F97" w:rsidRPr="00B4199F" w:rsidRDefault="00C73F97" w:rsidP="0084626F">
      <w:pPr>
        <w:rPr>
          <w:rFonts w:ascii="Georgia" w:hAnsi="Georgia" w:cs="Arial"/>
          <w:b/>
          <w:i/>
          <w:color w:val="003366"/>
        </w:rPr>
      </w:pPr>
    </w:p>
    <w:p w:rsidR="00975867" w:rsidRDefault="00EB2F9A" w:rsidP="00975867">
      <w:pPr>
        <w:rPr>
          <w:rFonts w:ascii="Arial" w:hAnsi="Arial" w:cs="Arial"/>
          <w:b/>
          <w:color w:val="003366"/>
        </w:rPr>
      </w:pPr>
      <w:r>
        <w:rPr>
          <w:rFonts w:ascii="Arial" w:hAnsi="Arial" w:cs="Arial"/>
          <w:b/>
          <w:color w:val="003366"/>
        </w:rPr>
        <w:t>CFPB inquiries into overdraft practices</w:t>
      </w:r>
    </w:p>
    <w:p w:rsidR="00975867" w:rsidRDefault="00975867" w:rsidP="00975867">
      <w:pPr>
        <w:rPr>
          <w:rFonts w:ascii="Arial" w:hAnsi="Arial" w:cs="Arial"/>
          <w:b/>
          <w:color w:val="003366"/>
        </w:rPr>
      </w:pPr>
    </w:p>
    <w:p w:rsidR="00975867" w:rsidRPr="003B6847" w:rsidRDefault="00EB2F9A" w:rsidP="00975867">
      <w:pPr>
        <w:rPr>
          <w:rFonts w:ascii="Georgia" w:hAnsi="Georgia"/>
        </w:rPr>
      </w:pPr>
      <w:r>
        <w:rPr>
          <w:rFonts w:ascii="Georgia" w:hAnsi="Georgia"/>
        </w:rPr>
        <w:t xml:space="preserve">On February 22, 2012, the CFPB issued a </w:t>
      </w:r>
      <w:hyperlink r:id="rId28" w:history="1">
        <w:r w:rsidRPr="00EB2F9A">
          <w:rPr>
            <w:rStyle w:val="Hyperlink"/>
            <w:rFonts w:ascii="Georgia" w:hAnsi="Georgia"/>
          </w:rPr>
          <w:t>press release</w:t>
        </w:r>
      </w:hyperlink>
      <w:r>
        <w:rPr>
          <w:rStyle w:val="EndnoteReference"/>
          <w:rFonts w:ascii="Georgia" w:hAnsi="Georgia"/>
        </w:rPr>
        <w:endnoteReference w:id="12"/>
      </w:r>
      <w:r>
        <w:rPr>
          <w:rFonts w:ascii="Georgia" w:hAnsi="Georgia"/>
        </w:rPr>
        <w:t xml:space="preserve"> stating that they were initiating an inquiry into checking account overdraft programs to determine how the programs impact consumers.</w:t>
      </w:r>
    </w:p>
    <w:p w:rsidR="00975867" w:rsidRDefault="00975867" w:rsidP="00975867">
      <w:pPr>
        <w:rPr>
          <w:rFonts w:ascii="Georgia" w:hAnsi="Georgia"/>
          <w:b/>
          <w:i/>
          <w:color w:val="002060"/>
          <w:sz w:val="20"/>
          <w:szCs w:val="20"/>
        </w:rPr>
      </w:pPr>
    </w:p>
    <w:p w:rsidR="00A44298" w:rsidRDefault="00A44298" w:rsidP="00975867">
      <w:pPr>
        <w:rPr>
          <w:rFonts w:ascii="Georgia" w:hAnsi="Georgia"/>
          <w:b/>
          <w:i/>
          <w:color w:val="002060"/>
          <w:sz w:val="20"/>
          <w:szCs w:val="20"/>
        </w:rPr>
      </w:pPr>
      <w:r>
        <w:rPr>
          <w:rFonts w:ascii="Georgia" w:hAnsi="Georgia"/>
          <w:b/>
          <w:i/>
          <w:color w:val="002060"/>
          <w:sz w:val="20"/>
          <w:szCs w:val="20"/>
        </w:rPr>
        <w:t xml:space="preserve">Comment:  </w:t>
      </w:r>
      <w:r w:rsidR="00EB2F9A">
        <w:rPr>
          <w:rFonts w:ascii="Georgia" w:hAnsi="Georgia"/>
          <w:b/>
          <w:i/>
          <w:color w:val="002060"/>
          <w:sz w:val="20"/>
          <w:szCs w:val="20"/>
        </w:rPr>
        <w:t xml:space="preserve">The CFPB is seeking feedback on a </w:t>
      </w:r>
      <w:hyperlink r:id="rId29" w:history="1">
        <w:r w:rsidR="00EB2F9A" w:rsidRPr="00003172">
          <w:rPr>
            <w:rStyle w:val="Hyperlink"/>
            <w:rFonts w:ascii="Georgia" w:hAnsi="Georgia"/>
            <w:b/>
            <w:i/>
            <w:sz w:val="20"/>
            <w:szCs w:val="20"/>
          </w:rPr>
          <w:t>prototype</w:t>
        </w:r>
        <w:r w:rsidR="00EB2F9A" w:rsidRPr="00EB2F9A">
          <w:rPr>
            <w:rStyle w:val="Hyperlink"/>
            <w:rFonts w:ascii="Georgia" w:hAnsi="Georgia"/>
            <w:b/>
            <w:i/>
            <w:sz w:val="20"/>
            <w:szCs w:val="20"/>
          </w:rPr>
          <w:t xml:space="preserve"> penalty fee box</w:t>
        </w:r>
      </w:hyperlink>
      <w:r w:rsidR="00EB2F9A">
        <w:rPr>
          <w:rStyle w:val="EndnoteReference"/>
          <w:rFonts w:ascii="Georgia" w:hAnsi="Georgia"/>
          <w:b/>
          <w:i/>
          <w:color w:val="002060"/>
          <w:sz w:val="20"/>
          <w:szCs w:val="20"/>
        </w:rPr>
        <w:endnoteReference w:id="13"/>
      </w:r>
      <w:r w:rsidR="00EB2F9A">
        <w:rPr>
          <w:rFonts w:ascii="Georgia" w:hAnsi="Georgia"/>
          <w:b/>
          <w:i/>
          <w:color w:val="002060"/>
          <w:sz w:val="20"/>
          <w:szCs w:val="20"/>
        </w:rPr>
        <w:t xml:space="preserve"> for periodic statements. The Bureau is also collecting data from several of the largest banks in the country to evaluate how those institutions’ overdraft policies affect consumers. We hope that the data collecting involves more than just</w:t>
      </w:r>
      <w:r w:rsidR="00BB68C1">
        <w:rPr>
          <w:rFonts w:ascii="Georgia" w:hAnsi="Georgia"/>
          <w:b/>
          <w:i/>
          <w:color w:val="002060"/>
          <w:sz w:val="20"/>
          <w:szCs w:val="20"/>
        </w:rPr>
        <w:t xml:space="preserve"> analyzing the fees paid</w:t>
      </w:r>
      <w:r w:rsidR="00EB2F9A">
        <w:rPr>
          <w:rFonts w:ascii="Georgia" w:hAnsi="Georgia"/>
          <w:b/>
          <w:i/>
          <w:color w:val="002060"/>
          <w:sz w:val="20"/>
          <w:szCs w:val="20"/>
        </w:rPr>
        <w:t xml:space="preserve"> because there is more to over</w:t>
      </w:r>
      <w:r w:rsidR="00BB68C1">
        <w:rPr>
          <w:rFonts w:ascii="Georgia" w:hAnsi="Georgia"/>
          <w:b/>
          <w:i/>
          <w:color w:val="002060"/>
          <w:sz w:val="20"/>
          <w:szCs w:val="20"/>
        </w:rPr>
        <w:t>draft protection than the fees.</w:t>
      </w:r>
    </w:p>
    <w:p w:rsidR="007C71CC" w:rsidRDefault="007C71CC" w:rsidP="00975867"/>
    <w:p w:rsidR="00C73F97" w:rsidRDefault="00C73F97" w:rsidP="00975867"/>
    <w:p w:rsidR="007D38A6" w:rsidRDefault="007D38A6" w:rsidP="007D38A6">
      <w:pPr>
        <w:rPr>
          <w:rStyle w:val="Strong"/>
          <w:rFonts w:ascii="Arial" w:eastAsiaTheme="majorEastAsia" w:hAnsi="Arial" w:cs="Arial"/>
          <w:bCs w:val="0"/>
          <w:noProof/>
          <w:color w:val="003366"/>
        </w:rPr>
      </w:pPr>
      <w:r>
        <w:rPr>
          <w:rStyle w:val="Strong"/>
          <w:rFonts w:ascii="Arial" w:eastAsiaTheme="majorEastAsia" w:hAnsi="Arial" w:cs="Arial"/>
          <w:bCs w:val="0"/>
          <w:noProof/>
          <w:color w:val="003366"/>
        </w:rPr>
        <w:t>CFPB begins accepting</w:t>
      </w:r>
      <w:r w:rsidR="00294A66">
        <w:rPr>
          <w:rStyle w:val="Strong"/>
          <w:rFonts w:ascii="Arial" w:eastAsiaTheme="majorEastAsia" w:hAnsi="Arial" w:cs="Arial"/>
          <w:bCs w:val="0"/>
          <w:noProof/>
          <w:color w:val="003366"/>
        </w:rPr>
        <w:t xml:space="preserve"> complaints about bank accounts</w:t>
      </w:r>
    </w:p>
    <w:p w:rsidR="007D38A6" w:rsidRPr="00DD4A64" w:rsidRDefault="007D38A6" w:rsidP="007D38A6">
      <w:pPr>
        <w:rPr>
          <w:rStyle w:val="Strong"/>
          <w:rFonts w:ascii="Arial" w:eastAsiaTheme="majorEastAsia" w:hAnsi="Arial" w:cs="Arial"/>
          <w:bCs w:val="0"/>
          <w:noProof/>
          <w:color w:val="003366"/>
        </w:rPr>
      </w:pPr>
    </w:p>
    <w:p w:rsidR="007D38A6" w:rsidRDefault="007D38A6" w:rsidP="007D38A6">
      <w:pPr>
        <w:rPr>
          <w:rFonts w:ascii="Georgia" w:hAnsi="Georgia"/>
          <w:color w:val="000000"/>
        </w:rPr>
      </w:pPr>
      <w:r>
        <w:rPr>
          <w:rFonts w:ascii="Georgia" w:hAnsi="Georgia"/>
          <w:color w:val="000000"/>
        </w:rPr>
        <w:t>On March 1</w:t>
      </w:r>
      <w:r w:rsidR="001C59E1">
        <w:rPr>
          <w:rFonts w:ascii="Georgia" w:hAnsi="Georgia"/>
          <w:color w:val="000000"/>
        </w:rPr>
        <w:t>, the CFPB</w:t>
      </w:r>
      <w:r w:rsidRPr="0041132D">
        <w:rPr>
          <w:rFonts w:ascii="Georgia" w:hAnsi="Georgia"/>
          <w:color w:val="000000"/>
        </w:rPr>
        <w:t xml:space="preserve"> began accepting consumer complaints about bank accounts, including checking accounts, savings accounts, CDs, and related services.</w:t>
      </w:r>
      <w:r>
        <w:rPr>
          <w:rFonts w:ascii="Georgia" w:hAnsi="Georgia"/>
          <w:color w:val="000000"/>
        </w:rPr>
        <w:t xml:space="preserve"> </w:t>
      </w:r>
      <w:r w:rsidRPr="0041132D">
        <w:rPr>
          <w:rFonts w:ascii="Georgia" w:hAnsi="Georgia"/>
          <w:color w:val="000000"/>
        </w:rPr>
        <w:t>Consumers can file a bank account complaint with the CFPB using the Bureau’s website, or by mail, fax, or telephone.</w:t>
      </w:r>
      <w:r>
        <w:rPr>
          <w:rFonts w:ascii="Georgia" w:hAnsi="Georgia"/>
          <w:color w:val="000000"/>
        </w:rPr>
        <w:t xml:space="preserve"> </w:t>
      </w:r>
      <w:r w:rsidRPr="00F04913">
        <w:rPr>
          <w:rFonts w:ascii="Georgia" w:hAnsi="Georgia"/>
          <w:color w:val="000000"/>
        </w:rPr>
        <w:t>The Bureau expects banks to respond to complaints within 15 days and seeks to close all complaints within 60 days. Consumers are given a tracking number after submitting a complaint. They are then able to log in to the CFPB website at any time and check the status of their case. Each complaint will be processed individually and consumers will have the option to dispute a bank’s resolution.</w:t>
      </w:r>
    </w:p>
    <w:p w:rsidR="007D38A6" w:rsidRPr="009D5321" w:rsidRDefault="007D38A6" w:rsidP="007D38A6">
      <w:pPr>
        <w:rPr>
          <w:color w:val="000000"/>
        </w:rPr>
      </w:pPr>
    </w:p>
    <w:p w:rsidR="007D38A6" w:rsidRDefault="007D38A6" w:rsidP="007D38A6">
      <w:pPr>
        <w:autoSpaceDE w:val="0"/>
        <w:autoSpaceDN w:val="0"/>
        <w:adjustRightInd w:val="0"/>
        <w:rPr>
          <w:rFonts w:ascii="Georgia" w:hAnsi="Georgia"/>
        </w:rPr>
      </w:pPr>
      <w:r w:rsidRPr="00DD4A64">
        <w:rPr>
          <w:rFonts w:ascii="Georgia" w:hAnsi="Georgia"/>
          <w:b/>
          <w:i/>
          <w:color w:val="003366"/>
          <w:sz w:val="20"/>
          <w:szCs w:val="20"/>
        </w:rPr>
        <w:t>Comment</w:t>
      </w:r>
      <w:r w:rsidRPr="00C5342D">
        <w:rPr>
          <w:rFonts w:ascii="Georgia" w:hAnsi="Georgia"/>
          <w:b/>
          <w:i/>
          <w:color w:val="003366"/>
          <w:sz w:val="20"/>
          <w:szCs w:val="20"/>
        </w:rPr>
        <w:t>:</w:t>
      </w:r>
      <w:r w:rsidRPr="00DD4A64">
        <w:rPr>
          <w:rFonts w:ascii="Georgia" w:hAnsi="Georgia"/>
          <w:b/>
          <w:i/>
          <w:color w:val="003366"/>
          <w:sz w:val="20"/>
          <w:szCs w:val="20"/>
        </w:rPr>
        <w:t xml:space="preserve"> </w:t>
      </w:r>
      <w:r>
        <w:rPr>
          <w:rFonts w:ascii="Georgia" w:hAnsi="Georgia"/>
          <w:b/>
          <w:i/>
          <w:color w:val="003366"/>
          <w:sz w:val="20"/>
          <w:szCs w:val="20"/>
        </w:rPr>
        <w:t>Although the CFPB</w:t>
      </w:r>
      <w:r w:rsidR="001C59E1">
        <w:rPr>
          <w:rFonts w:ascii="Georgia" w:hAnsi="Georgia"/>
          <w:b/>
          <w:i/>
          <w:color w:val="003366"/>
          <w:sz w:val="20"/>
          <w:szCs w:val="20"/>
        </w:rPr>
        <w:t xml:space="preserve"> only</w:t>
      </w:r>
      <w:r>
        <w:rPr>
          <w:rFonts w:ascii="Georgia" w:hAnsi="Georgia"/>
          <w:b/>
          <w:i/>
          <w:color w:val="003366"/>
          <w:sz w:val="20"/>
          <w:szCs w:val="20"/>
        </w:rPr>
        <w:t xml:space="preserve"> has authority over banks of over $10 billion in assets, there’s no distinction in its press release. And, even if it did make the distinction, </w:t>
      </w:r>
      <w:r w:rsidR="00C73F97">
        <w:rPr>
          <w:rFonts w:ascii="Georgia" w:hAnsi="Georgia"/>
          <w:b/>
          <w:i/>
          <w:color w:val="003366"/>
          <w:sz w:val="20"/>
          <w:szCs w:val="20"/>
        </w:rPr>
        <w:t>most customers would have no idea</w:t>
      </w:r>
      <w:r>
        <w:rPr>
          <w:rFonts w:ascii="Georgia" w:hAnsi="Georgia"/>
          <w:b/>
          <w:i/>
          <w:color w:val="003366"/>
          <w:sz w:val="20"/>
          <w:szCs w:val="20"/>
        </w:rPr>
        <w:t xml:space="preserve"> as to whether their bank was over or under $10 billion in assets.</w:t>
      </w:r>
      <w:r w:rsidR="009470C6">
        <w:rPr>
          <w:rFonts w:ascii="Georgia" w:hAnsi="Georgia"/>
          <w:b/>
          <w:i/>
          <w:color w:val="003366"/>
          <w:sz w:val="20"/>
          <w:szCs w:val="20"/>
        </w:rPr>
        <w:t xml:space="preserve">  We assume that the CFPB will refer complaints on banks of $10 billion or less, the CFBP to the bank’s prudential regulator.</w:t>
      </w:r>
    </w:p>
    <w:p w:rsidR="007D38A6" w:rsidRDefault="007D38A6" w:rsidP="007D38A6">
      <w:pPr>
        <w:rPr>
          <w:rFonts w:ascii="Georgia" w:hAnsi="Georgia"/>
        </w:rPr>
      </w:pPr>
    </w:p>
    <w:p w:rsidR="007D38A6" w:rsidRDefault="007D38A6" w:rsidP="007D38A6">
      <w:pPr>
        <w:rPr>
          <w:rFonts w:ascii="Georgia" w:hAnsi="Georgia"/>
        </w:rPr>
      </w:pPr>
    </w:p>
    <w:p w:rsidR="007D38A6" w:rsidRPr="0036089D" w:rsidRDefault="007D38A6" w:rsidP="007D38A6">
      <w:pPr>
        <w:rPr>
          <w:rFonts w:ascii="Arial" w:hAnsi="Arial" w:cs="Arial"/>
          <w:b/>
          <w:color w:val="003366"/>
        </w:rPr>
      </w:pPr>
      <w:r w:rsidRPr="0036089D">
        <w:rPr>
          <w:rFonts w:ascii="Arial" w:hAnsi="Arial" w:cs="Arial"/>
          <w:b/>
          <w:color w:val="003366"/>
        </w:rPr>
        <w:t>CFPB seeking comments on responses to Regulatory Streamlining Notice</w:t>
      </w:r>
    </w:p>
    <w:p w:rsidR="007D38A6" w:rsidRDefault="007D38A6" w:rsidP="007D38A6">
      <w:pPr>
        <w:rPr>
          <w:rFonts w:ascii="Georgia" w:hAnsi="Georgia"/>
        </w:rPr>
      </w:pPr>
    </w:p>
    <w:p w:rsidR="007D38A6" w:rsidRDefault="007D38A6" w:rsidP="007D38A6">
      <w:pPr>
        <w:rPr>
          <w:rFonts w:ascii="Georgia" w:hAnsi="Georgia"/>
        </w:rPr>
      </w:pPr>
      <w:r w:rsidRPr="00E330B8">
        <w:rPr>
          <w:rFonts w:ascii="Georgia" w:hAnsi="Georgia"/>
        </w:rPr>
        <w:t xml:space="preserve">On December 5, 2011, the </w:t>
      </w:r>
      <w:r>
        <w:rPr>
          <w:rFonts w:ascii="Georgia" w:hAnsi="Georgia"/>
        </w:rPr>
        <w:t>CFPB published a</w:t>
      </w:r>
      <w:r w:rsidRPr="00E330B8">
        <w:rPr>
          <w:rFonts w:ascii="Georgia" w:hAnsi="Georgia"/>
        </w:rPr>
        <w:t xml:space="preserve"> Federal Register notice and request for information requesting specific suggestions from the public for streamlining regulations it recently inherited from other Federal agencies (the Streamlining Notice)</w:t>
      </w:r>
      <w:r w:rsidR="009470C6">
        <w:rPr>
          <w:rFonts w:ascii="Georgia" w:hAnsi="Georgia"/>
        </w:rPr>
        <w:t>.</w:t>
      </w:r>
      <w:r w:rsidRPr="00E330B8">
        <w:rPr>
          <w:rFonts w:ascii="Georgia" w:hAnsi="Georgia"/>
        </w:rPr>
        <w:t xml:space="preserve"> The Streamlining Notice provided for a two</w:t>
      </w:r>
      <w:r>
        <w:rPr>
          <w:rFonts w:ascii="Georgia" w:hAnsi="Georgia"/>
        </w:rPr>
        <w:t>-</w:t>
      </w:r>
      <w:r w:rsidRPr="00E330B8">
        <w:rPr>
          <w:rFonts w:ascii="Georgia" w:hAnsi="Georgia"/>
        </w:rPr>
        <w:t xml:space="preserve">stage comment process. Initial comments were due March 5, 2012. The Notice then allowed a 30-day period, closing on April 3, 2012, for submitting responses to the comments filed. </w:t>
      </w:r>
      <w:r w:rsidR="001C59E1">
        <w:rPr>
          <w:rFonts w:ascii="Georgia" w:hAnsi="Georgia"/>
        </w:rPr>
        <w:t>T</w:t>
      </w:r>
      <w:r w:rsidRPr="00E330B8">
        <w:rPr>
          <w:rFonts w:ascii="Georgia" w:hAnsi="Georgia"/>
        </w:rPr>
        <w:t xml:space="preserve">he Bureau has determined that an extension of the comment reply period until June 4, 2012, is appropriate. This action </w:t>
      </w:r>
      <w:r w:rsidRPr="00E330B8">
        <w:rPr>
          <w:rFonts w:ascii="Georgia" w:hAnsi="Georgia"/>
        </w:rPr>
        <w:lastRenderedPageBreak/>
        <w:t>will allow interested persons more time to analyze the submitted commen</w:t>
      </w:r>
      <w:r>
        <w:rPr>
          <w:rFonts w:ascii="Georgia" w:hAnsi="Georgia"/>
        </w:rPr>
        <w:t>ts and prepare their responses.</w:t>
      </w:r>
    </w:p>
    <w:p w:rsidR="007D38A6" w:rsidRDefault="007D38A6" w:rsidP="007D38A6">
      <w:pPr>
        <w:rPr>
          <w:rFonts w:ascii="Georgia" w:hAnsi="Georgia"/>
        </w:rPr>
      </w:pPr>
    </w:p>
    <w:p w:rsidR="007D38A6" w:rsidRDefault="007D38A6" w:rsidP="007D38A6">
      <w:r w:rsidRPr="00E330B8">
        <w:rPr>
          <w:rFonts w:ascii="Georgia" w:hAnsi="Georgia"/>
          <w:b/>
          <w:i/>
          <w:color w:val="003366"/>
          <w:sz w:val="20"/>
          <w:szCs w:val="20"/>
        </w:rPr>
        <w:t>Comment:</w:t>
      </w:r>
      <w:r>
        <w:rPr>
          <w:rFonts w:ascii="Georgia" w:hAnsi="Georgia"/>
          <w:b/>
          <w:i/>
          <w:color w:val="003366"/>
          <w:sz w:val="20"/>
          <w:szCs w:val="20"/>
        </w:rPr>
        <w:t xml:space="preserve"> </w:t>
      </w:r>
      <w:r w:rsidRPr="00E330B8">
        <w:rPr>
          <w:rFonts w:ascii="Georgia" w:hAnsi="Georgia"/>
          <w:b/>
          <w:i/>
          <w:color w:val="003366"/>
          <w:sz w:val="20"/>
          <w:szCs w:val="20"/>
        </w:rPr>
        <w:t>To make it eas</w:t>
      </w:r>
      <w:r>
        <w:rPr>
          <w:rFonts w:ascii="Georgia" w:hAnsi="Georgia"/>
          <w:b/>
          <w:i/>
          <w:color w:val="003366"/>
          <w:sz w:val="20"/>
          <w:szCs w:val="20"/>
        </w:rPr>
        <w:t>ier to comment, the CFPB</w:t>
      </w:r>
      <w:r w:rsidRPr="00E330B8">
        <w:rPr>
          <w:rFonts w:ascii="Georgia" w:hAnsi="Georgia"/>
          <w:b/>
          <w:i/>
          <w:color w:val="003366"/>
          <w:sz w:val="20"/>
          <w:szCs w:val="20"/>
        </w:rPr>
        <w:t xml:space="preserve"> launched </w:t>
      </w:r>
      <w:r>
        <w:rPr>
          <w:rFonts w:ascii="Georgia" w:hAnsi="Georgia"/>
          <w:b/>
          <w:i/>
          <w:color w:val="003366"/>
          <w:sz w:val="20"/>
          <w:szCs w:val="20"/>
        </w:rPr>
        <w:t>the</w:t>
      </w:r>
      <w:r w:rsidRPr="00E330B8">
        <w:rPr>
          <w:rFonts w:ascii="Georgia" w:hAnsi="Georgia"/>
          <w:b/>
          <w:i/>
          <w:sz w:val="20"/>
          <w:szCs w:val="20"/>
        </w:rPr>
        <w:t xml:space="preserve"> </w:t>
      </w:r>
      <w:hyperlink r:id="rId30" w:history="1">
        <w:r w:rsidRPr="00E330B8">
          <w:rPr>
            <w:rStyle w:val="Hyperlink"/>
            <w:rFonts w:ascii="Georgia" w:eastAsiaTheme="majorEastAsia" w:hAnsi="Georgia"/>
            <w:b/>
            <w:i/>
            <w:sz w:val="20"/>
            <w:szCs w:val="20"/>
          </w:rPr>
          <w:t>Regulation Streamlining Feedback Web Tool</w:t>
        </w:r>
      </w:hyperlink>
      <w:r>
        <w:rPr>
          <w:rStyle w:val="EndnoteReference"/>
          <w:rFonts w:ascii="Georgia" w:hAnsi="Georgia"/>
          <w:b/>
          <w:i/>
          <w:sz w:val="20"/>
          <w:szCs w:val="20"/>
        </w:rPr>
        <w:endnoteReference w:id="14"/>
      </w:r>
      <w:r w:rsidRPr="00E330B8">
        <w:rPr>
          <w:rFonts w:ascii="Georgia" w:hAnsi="Georgia"/>
          <w:b/>
          <w:i/>
          <w:sz w:val="20"/>
          <w:szCs w:val="20"/>
        </w:rPr>
        <w:t>.</w:t>
      </w:r>
    </w:p>
    <w:p w:rsidR="007D38A6" w:rsidRDefault="007D38A6" w:rsidP="007D38A6"/>
    <w:p w:rsidR="007D38A6" w:rsidRDefault="007D38A6" w:rsidP="007D38A6">
      <w:pPr>
        <w:rPr>
          <w:rFonts w:ascii="Georgia" w:hAnsi="Georgia"/>
          <w:b/>
          <w:i/>
          <w:color w:val="003366"/>
          <w:sz w:val="20"/>
          <w:szCs w:val="20"/>
        </w:rPr>
      </w:pPr>
      <w:r w:rsidRPr="00E330B8">
        <w:rPr>
          <w:rFonts w:ascii="Georgia" w:hAnsi="Georgia"/>
          <w:b/>
          <w:i/>
          <w:color w:val="003366"/>
          <w:sz w:val="20"/>
          <w:szCs w:val="20"/>
        </w:rPr>
        <w:t>Although initial comments on streamlining the inherited regulations must have been received on or before the original date of March 5, 2012, responses to those comments now must be received on or before June 4, 2012.</w:t>
      </w:r>
    </w:p>
    <w:p w:rsidR="007D38A6" w:rsidRDefault="007D38A6" w:rsidP="007D38A6">
      <w:pPr>
        <w:rPr>
          <w:rFonts w:ascii="Georgia" w:hAnsi="Georgia"/>
          <w:b/>
          <w:i/>
          <w:color w:val="003366"/>
          <w:sz w:val="20"/>
          <w:szCs w:val="20"/>
        </w:rPr>
      </w:pPr>
    </w:p>
    <w:p w:rsidR="007D38A6" w:rsidRPr="00E330B8" w:rsidRDefault="007D38A6" w:rsidP="007D38A6">
      <w:pPr>
        <w:rPr>
          <w:rFonts w:ascii="Georgia" w:hAnsi="Georgia"/>
          <w:b/>
          <w:i/>
          <w:color w:val="003366"/>
          <w:sz w:val="20"/>
          <w:szCs w:val="20"/>
        </w:rPr>
      </w:pPr>
      <w:r>
        <w:rPr>
          <w:rFonts w:ascii="Georgia" w:hAnsi="Georgia"/>
          <w:b/>
          <w:i/>
          <w:color w:val="003366"/>
          <w:sz w:val="20"/>
          <w:szCs w:val="20"/>
        </w:rPr>
        <w:t xml:space="preserve">Click </w:t>
      </w:r>
      <w:hyperlink r:id="rId31" w:anchor="!docketDetail;dct=SR%252BPS;rpp=25;po=0;D=CFPB-2011-0039" w:history="1">
        <w:r w:rsidRPr="007C5B26">
          <w:rPr>
            <w:rStyle w:val="Hyperlink"/>
            <w:rFonts w:ascii="Georgia" w:hAnsi="Georgia"/>
            <w:b/>
            <w:i/>
            <w:sz w:val="20"/>
            <w:szCs w:val="20"/>
          </w:rPr>
          <w:t>here</w:t>
        </w:r>
      </w:hyperlink>
      <w:r>
        <w:rPr>
          <w:rStyle w:val="EndnoteReference"/>
          <w:rFonts w:ascii="Georgia" w:hAnsi="Georgia"/>
          <w:b/>
          <w:i/>
          <w:color w:val="003366"/>
          <w:sz w:val="20"/>
          <w:szCs w:val="20"/>
        </w:rPr>
        <w:endnoteReference w:id="15"/>
      </w:r>
      <w:r>
        <w:rPr>
          <w:rFonts w:ascii="Georgia" w:hAnsi="Georgia"/>
          <w:b/>
          <w:i/>
          <w:color w:val="003366"/>
          <w:sz w:val="20"/>
          <w:szCs w:val="20"/>
        </w:rPr>
        <w:t xml:space="preserve"> to find the list of comments received by the CFPB.</w:t>
      </w:r>
    </w:p>
    <w:p w:rsidR="007D38A6" w:rsidRDefault="007D38A6" w:rsidP="007D38A6">
      <w:pPr>
        <w:rPr>
          <w:rFonts w:ascii="Georgia" w:hAnsi="Georgia"/>
        </w:rPr>
      </w:pPr>
    </w:p>
    <w:p w:rsidR="007D38A6" w:rsidRDefault="007D38A6" w:rsidP="007D38A6">
      <w:pPr>
        <w:rPr>
          <w:rFonts w:ascii="Georgia" w:hAnsi="Georgia"/>
        </w:rPr>
      </w:pPr>
    </w:p>
    <w:p w:rsidR="007D38A6" w:rsidRPr="003B6847" w:rsidRDefault="007D38A6" w:rsidP="007D38A6">
      <w:pPr>
        <w:rPr>
          <w:rFonts w:ascii="Arial" w:hAnsi="Arial" w:cs="Arial"/>
          <w:b/>
          <w:color w:val="003366"/>
        </w:rPr>
      </w:pPr>
      <w:r>
        <w:rPr>
          <w:rFonts w:ascii="Arial" w:hAnsi="Arial" w:cs="Arial"/>
          <w:b/>
          <w:color w:val="003366"/>
        </w:rPr>
        <w:t xml:space="preserve">Email </w:t>
      </w:r>
      <w:r w:rsidRPr="0036089D">
        <w:rPr>
          <w:rFonts w:ascii="Arial" w:hAnsi="Arial" w:cs="Arial"/>
          <w:b/>
          <w:color w:val="003366"/>
        </w:rPr>
        <w:t>purportedly</w:t>
      </w:r>
      <w:r>
        <w:rPr>
          <w:rFonts w:ascii="Arial" w:hAnsi="Arial" w:cs="Arial"/>
          <w:b/>
          <w:color w:val="003366"/>
        </w:rPr>
        <w:t xml:space="preserve"> from CFPB</w:t>
      </w:r>
    </w:p>
    <w:p w:rsidR="007D38A6" w:rsidRPr="003B6847" w:rsidRDefault="007D38A6" w:rsidP="007D38A6">
      <w:pPr>
        <w:rPr>
          <w:rFonts w:ascii="Georgia" w:hAnsi="Georgia"/>
        </w:rPr>
      </w:pPr>
    </w:p>
    <w:p w:rsidR="007D38A6" w:rsidRPr="00F04913" w:rsidRDefault="007D38A6" w:rsidP="007D38A6">
      <w:pPr>
        <w:rPr>
          <w:rFonts w:ascii="Georgia" w:hAnsi="Georgia"/>
        </w:rPr>
      </w:pPr>
      <w:r>
        <w:rPr>
          <w:rFonts w:ascii="Georgia" w:hAnsi="Georgia"/>
        </w:rPr>
        <w:t>The CFPB</w:t>
      </w:r>
      <w:r w:rsidRPr="00F04913">
        <w:rPr>
          <w:rFonts w:ascii="Georgia" w:hAnsi="Georgia"/>
        </w:rPr>
        <w:t xml:space="preserve"> learned that businesses have received emails that falsely purport to originate from the CFPB. These emails contain the subject line “Consumer complaint regarding your Company.” They direct recipients to respond to consumer complaints filed against them.</w:t>
      </w:r>
    </w:p>
    <w:p w:rsidR="007D38A6" w:rsidRPr="00F04913" w:rsidRDefault="007D38A6" w:rsidP="007D38A6">
      <w:pPr>
        <w:rPr>
          <w:rFonts w:ascii="Georgia" w:hAnsi="Georgia"/>
        </w:rPr>
      </w:pPr>
    </w:p>
    <w:p w:rsidR="007D38A6" w:rsidRDefault="007D38A6" w:rsidP="007D38A6">
      <w:pPr>
        <w:rPr>
          <w:rFonts w:ascii="Georgia" w:hAnsi="Georgia"/>
        </w:rPr>
      </w:pPr>
      <w:r w:rsidRPr="00F04913">
        <w:rPr>
          <w:rFonts w:ascii="Georgia" w:hAnsi="Georgia"/>
        </w:rPr>
        <w:t>The CFPB did not send or direct anyone to send these emails.</w:t>
      </w:r>
      <w:r>
        <w:rPr>
          <w:rFonts w:ascii="Georgia" w:hAnsi="Georgia"/>
        </w:rPr>
        <w:t xml:space="preserve"> </w:t>
      </w:r>
      <w:r w:rsidRPr="00F04913">
        <w:rPr>
          <w:rFonts w:ascii="Georgia" w:hAnsi="Georgia"/>
        </w:rPr>
        <w:t>These emails may be malicious. To minimize the risks they may present to you, we suggest the following actions. The CFPB continues to investigate this inciden</w:t>
      </w:r>
      <w:r w:rsidR="001C59E1">
        <w:rPr>
          <w:rFonts w:ascii="Georgia" w:hAnsi="Georgia"/>
        </w:rPr>
        <w:t>t and will respond accordingly.</w:t>
      </w:r>
    </w:p>
    <w:p w:rsidR="007D38A6" w:rsidRPr="00F04913" w:rsidRDefault="007D38A6" w:rsidP="007D38A6">
      <w:pPr>
        <w:pStyle w:val="NormalWeb"/>
        <w:rPr>
          <w:rFonts w:ascii="Georgia" w:eastAsiaTheme="majorEastAsia" w:hAnsi="Georgia"/>
          <w:b/>
          <w:bCs/>
          <w:i/>
          <w:color w:val="003366"/>
        </w:rPr>
      </w:pPr>
      <w:r w:rsidRPr="00160CDF">
        <w:rPr>
          <w:rFonts w:ascii="Georgia" w:eastAsiaTheme="majorEastAsia" w:hAnsi="Georgia"/>
          <w:b/>
          <w:bCs/>
          <w:i/>
          <w:color w:val="003366"/>
        </w:rPr>
        <w:t>Comment:</w:t>
      </w:r>
      <w:r>
        <w:rPr>
          <w:rFonts w:ascii="Georgia" w:eastAsiaTheme="majorEastAsia" w:hAnsi="Georgia"/>
          <w:b/>
          <w:bCs/>
          <w:i/>
          <w:color w:val="003366"/>
        </w:rPr>
        <w:t xml:space="preserve"> If a customer</w:t>
      </w:r>
      <w:r w:rsidRPr="00F04913">
        <w:rPr>
          <w:rFonts w:ascii="Georgia" w:eastAsiaTheme="majorEastAsia" w:hAnsi="Georgia"/>
          <w:b/>
          <w:bCs/>
          <w:i/>
          <w:color w:val="003366"/>
        </w:rPr>
        <w:t xml:space="preserve"> receive</w:t>
      </w:r>
      <w:r>
        <w:rPr>
          <w:rFonts w:ascii="Georgia" w:eastAsiaTheme="majorEastAsia" w:hAnsi="Georgia"/>
          <w:b/>
          <w:bCs/>
          <w:i/>
          <w:color w:val="003366"/>
        </w:rPr>
        <w:t>s</w:t>
      </w:r>
      <w:r w:rsidRPr="00F04913">
        <w:rPr>
          <w:rFonts w:ascii="Georgia" w:eastAsiaTheme="majorEastAsia" w:hAnsi="Georgia"/>
          <w:b/>
          <w:bCs/>
          <w:i/>
          <w:color w:val="003366"/>
        </w:rPr>
        <w:t xml:space="preserve"> such an email</w:t>
      </w:r>
      <w:r>
        <w:rPr>
          <w:rFonts w:ascii="Georgia" w:eastAsiaTheme="majorEastAsia" w:hAnsi="Georgia"/>
          <w:b/>
          <w:bCs/>
          <w:i/>
          <w:color w:val="003366"/>
        </w:rPr>
        <w:t>, advise them</w:t>
      </w:r>
      <w:r w:rsidRPr="00F04913">
        <w:rPr>
          <w:rFonts w:ascii="Georgia" w:eastAsiaTheme="majorEastAsia" w:hAnsi="Georgia"/>
          <w:b/>
          <w:bCs/>
          <w:i/>
          <w:color w:val="003366"/>
        </w:rPr>
        <w:t>:</w:t>
      </w:r>
    </w:p>
    <w:p w:rsidR="007D38A6" w:rsidRPr="00F04913" w:rsidRDefault="007D38A6" w:rsidP="007D38A6">
      <w:pPr>
        <w:pStyle w:val="NormalWeb"/>
        <w:numPr>
          <w:ilvl w:val="0"/>
          <w:numId w:val="35"/>
        </w:numPr>
        <w:rPr>
          <w:rFonts w:ascii="Georgia" w:eastAsiaTheme="majorEastAsia" w:hAnsi="Georgia"/>
          <w:b/>
          <w:bCs/>
          <w:i/>
          <w:color w:val="003366"/>
        </w:rPr>
      </w:pPr>
      <w:r w:rsidRPr="00F04913">
        <w:rPr>
          <w:rFonts w:ascii="Georgia" w:eastAsiaTheme="majorEastAsia" w:hAnsi="Georgia"/>
          <w:b/>
          <w:bCs/>
          <w:i/>
          <w:color w:val="003366"/>
        </w:rPr>
        <w:t>Do not respond to it.</w:t>
      </w:r>
    </w:p>
    <w:p w:rsidR="007D38A6" w:rsidRPr="00F04913" w:rsidRDefault="007D38A6" w:rsidP="007D38A6">
      <w:pPr>
        <w:pStyle w:val="NormalWeb"/>
        <w:numPr>
          <w:ilvl w:val="0"/>
          <w:numId w:val="35"/>
        </w:numPr>
        <w:rPr>
          <w:rFonts w:ascii="Georgia" w:eastAsiaTheme="majorEastAsia" w:hAnsi="Georgia"/>
          <w:b/>
          <w:bCs/>
          <w:i/>
          <w:color w:val="003366"/>
        </w:rPr>
      </w:pPr>
      <w:r w:rsidRPr="00F04913">
        <w:rPr>
          <w:rFonts w:ascii="Georgia" w:eastAsiaTheme="majorEastAsia" w:hAnsi="Georgia"/>
          <w:b/>
          <w:bCs/>
          <w:i/>
          <w:color w:val="003366"/>
        </w:rPr>
        <w:t>Refrain from opening or clicking on any links in such emails.</w:t>
      </w:r>
    </w:p>
    <w:p w:rsidR="007D38A6" w:rsidRDefault="007D38A6" w:rsidP="007D38A6">
      <w:pPr>
        <w:pStyle w:val="NormalWeb"/>
        <w:numPr>
          <w:ilvl w:val="0"/>
          <w:numId w:val="35"/>
        </w:numPr>
        <w:spacing w:before="0" w:beforeAutospacing="0" w:after="0" w:afterAutospacing="0"/>
        <w:rPr>
          <w:rFonts w:ascii="Georgia" w:eastAsiaTheme="majorEastAsia" w:hAnsi="Georgia"/>
          <w:b/>
          <w:bCs/>
          <w:i/>
          <w:color w:val="003366"/>
        </w:rPr>
      </w:pPr>
      <w:r w:rsidRPr="00F04913">
        <w:rPr>
          <w:rFonts w:ascii="Georgia" w:eastAsiaTheme="majorEastAsia" w:hAnsi="Georgia"/>
          <w:b/>
          <w:bCs/>
          <w:i/>
          <w:color w:val="003366"/>
        </w:rPr>
        <w:t>Do not provide any personal, consumer, or commercial information in response to these emails.</w:t>
      </w:r>
    </w:p>
    <w:p w:rsidR="009470C6" w:rsidRDefault="009470C6" w:rsidP="009470C6">
      <w:pPr>
        <w:pStyle w:val="NormalWeb"/>
        <w:spacing w:before="0" w:beforeAutospacing="0" w:after="0" w:afterAutospacing="0"/>
        <w:rPr>
          <w:rFonts w:ascii="Georgia" w:eastAsiaTheme="majorEastAsia" w:hAnsi="Georgia"/>
          <w:b/>
          <w:bCs/>
          <w:i/>
          <w:color w:val="003366"/>
        </w:rPr>
      </w:pPr>
    </w:p>
    <w:p w:rsidR="009470C6" w:rsidRPr="00160CDF" w:rsidRDefault="009470C6" w:rsidP="009470C6">
      <w:pPr>
        <w:pStyle w:val="NormalWeb"/>
        <w:spacing w:before="0" w:beforeAutospacing="0" w:after="0" w:afterAutospacing="0"/>
        <w:rPr>
          <w:rFonts w:ascii="Georgia" w:eastAsiaTheme="majorEastAsia" w:hAnsi="Georgia"/>
          <w:b/>
          <w:bCs/>
          <w:i/>
          <w:color w:val="003366"/>
        </w:rPr>
      </w:pPr>
    </w:p>
    <w:p w:rsidR="000E0D0F" w:rsidRDefault="00BB68C1" w:rsidP="000E0D0F">
      <w:pPr>
        <w:pStyle w:val="Heading"/>
        <w:rPr>
          <w:color w:val="002060"/>
          <w:sz w:val="24"/>
          <w:szCs w:val="24"/>
        </w:rPr>
      </w:pPr>
      <w:r>
        <w:rPr>
          <w:color w:val="002060"/>
          <w:sz w:val="24"/>
          <w:szCs w:val="24"/>
        </w:rPr>
        <w:t>CFPB convenes small business panel for mortgage disclosures</w:t>
      </w:r>
    </w:p>
    <w:p w:rsidR="000E0D0F" w:rsidRDefault="000E0D0F" w:rsidP="000E0D0F">
      <w:pPr>
        <w:pStyle w:val="Heading"/>
        <w:rPr>
          <w:rFonts w:ascii="Times New Roman" w:hAnsi="Times New Roman" w:cs="Times New Roman"/>
          <w:b w:val="0"/>
          <w:color w:val="auto"/>
          <w:sz w:val="24"/>
          <w:szCs w:val="24"/>
        </w:rPr>
      </w:pPr>
    </w:p>
    <w:p w:rsidR="00A862E3" w:rsidRDefault="00A862E3" w:rsidP="00BB68C1">
      <w:pPr>
        <w:rPr>
          <w:rFonts w:ascii="Georgia" w:hAnsi="Georgia"/>
        </w:rPr>
      </w:pPr>
      <w:r w:rsidRPr="00A862E3">
        <w:rPr>
          <w:rFonts w:ascii="Georgia" w:hAnsi="Georgia"/>
        </w:rPr>
        <w:t xml:space="preserve">The CFPB began its Know </w:t>
      </w:r>
      <w:proofErr w:type="gramStart"/>
      <w:r w:rsidRPr="00A862E3">
        <w:rPr>
          <w:rFonts w:ascii="Georgia" w:hAnsi="Georgia"/>
        </w:rPr>
        <w:t>Before</w:t>
      </w:r>
      <w:proofErr w:type="gramEnd"/>
      <w:r w:rsidRPr="00A862E3">
        <w:rPr>
          <w:rFonts w:ascii="Georgia" w:hAnsi="Georgia"/>
        </w:rPr>
        <w:t xml:space="preserve"> You Owe initiative to combine mortgage loan disclosure forms in </w:t>
      </w:r>
      <w:r w:rsidR="00FF4559">
        <w:rPr>
          <w:rFonts w:ascii="Georgia" w:hAnsi="Georgia"/>
        </w:rPr>
        <w:t>May 2011. The project’s goal is to integrate</w:t>
      </w:r>
      <w:r w:rsidRPr="00A862E3">
        <w:rPr>
          <w:rFonts w:ascii="Georgia" w:hAnsi="Georgia"/>
        </w:rPr>
        <w:t xml:space="preserve"> two federally required mortgage dis</w:t>
      </w:r>
      <w:r>
        <w:rPr>
          <w:rFonts w:ascii="Georgia" w:hAnsi="Georgia"/>
        </w:rPr>
        <w:t>closures into a single form.</w:t>
      </w:r>
    </w:p>
    <w:p w:rsidR="00A862E3" w:rsidRDefault="00A862E3" w:rsidP="00BB68C1">
      <w:pPr>
        <w:rPr>
          <w:rFonts w:ascii="Georgia" w:hAnsi="Georgia"/>
        </w:rPr>
      </w:pPr>
    </w:p>
    <w:p w:rsidR="00BB68C1" w:rsidRPr="00BB68C1" w:rsidRDefault="00BB68C1" w:rsidP="00BB68C1">
      <w:pPr>
        <w:rPr>
          <w:rFonts w:ascii="Georgia" w:hAnsi="Georgia"/>
        </w:rPr>
      </w:pPr>
      <w:r w:rsidRPr="00BB68C1">
        <w:rPr>
          <w:rFonts w:ascii="Georgia" w:hAnsi="Georgia"/>
        </w:rPr>
        <w:t>The CFPB is following the requirements of the Small Business Regulatory Enforcement Fairness Act (SBREFA) of 1996. Generally, unless a proposed rule will not have a significant economic impact on a substantial number of small entities, the CFPB will seek input directly from small entities about potential costs of a proposed rule and potentially less-burdensome alternatives before issuing the proposal for public comment.</w:t>
      </w:r>
    </w:p>
    <w:p w:rsidR="00BB68C1" w:rsidRPr="00BB68C1" w:rsidRDefault="00BB68C1" w:rsidP="00BB68C1">
      <w:pPr>
        <w:rPr>
          <w:rFonts w:ascii="Georgia" w:hAnsi="Georgia"/>
        </w:rPr>
      </w:pPr>
    </w:p>
    <w:p w:rsidR="00BB68C1" w:rsidRPr="00BB68C1" w:rsidRDefault="00BB68C1" w:rsidP="00BB68C1">
      <w:pPr>
        <w:rPr>
          <w:rFonts w:ascii="Georgia" w:hAnsi="Georgia"/>
        </w:rPr>
      </w:pPr>
      <w:r w:rsidRPr="00BB68C1">
        <w:rPr>
          <w:rFonts w:ascii="Georgia" w:hAnsi="Georgia"/>
        </w:rPr>
        <w:t xml:space="preserve">Under this law, representatives from the CFPB, the Chief Counsel for Advocacy of the Small Business Administration (SBA), and the Office of Management and Budget’s Office of Information and Regulatory Affairs will form a review panel. The panel meets </w:t>
      </w:r>
      <w:r w:rsidRPr="00BB68C1">
        <w:rPr>
          <w:rFonts w:ascii="Georgia" w:hAnsi="Georgia"/>
        </w:rPr>
        <w:lastRenderedPageBreak/>
        <w:t>with a group of representatives of small financial service providers selected by the CFPB, in consultation with the SBA. The representatives will provide the panel with feedback on the benefits and burdens of complying with the proposals the CFPB is considering. The representatives may also suggest alternatives that would minimize those burdens.</w:t>
      </w:r>
    </w:p>
    <w:p w:rsidR="00BB68C1" w:rsidRPr="00BB68C1" w:rsidRDefault="00BB68C1" w:rsidP="00BB68C1">
      <w:pPr>
        <w:rPr>
          <w:rFonts w:ascii="Georgia" w:hAnsi="Georgia"/>
        </w:rPr>
      </w:pPr>
    </w:p>
    <w:p w:rsidR="000E0D0F" w:rsidRPr="00A862E3" w:rsidRDefault="00BB68C1" w:rsidP="00A862E3">
      <w:pPr>
        <w:rPr>
          <w:rFonts w:ascii="Georgia" w:hAnsi="Georgia"/>
          <w:b/>
        </w:rPr>
      </w:pPr>
      <w:r w:rsidRPr="00BB68C1">
        <w:rPr>
          <w:rFonts w:ascii="Georgia" w:hAnsi="Georgia"/>
        </w:rPr>
        <w:t>Within 60 days of convening, the review panel completes a report on the input received from small providers during the panel process. The report also contains the panel’s findings on the potential effects of the proposed regulation on small providers and any significant alternatives that accomplish the objectives of the proposed rule while minimizing such impacts. The CFPB then considers the panel’s report and the comments and advice provided by small providers as it prepares the proposed rule. The CFPB plans to formally release a proposed rule for comment in July.</w:t>
      </w:r>
    </w:p>
    <w:p w:rsidR="000E0D0F" w:rsidRPr="003B6847" w:rsidRDefault="000E0D0F" w:rsidP="000E0D0F">
      <w:pPr>
        <w:pStyle w:val="Heading"/>
        <w:rPr>
          <w:rFonts w:ascii="Georgia" w:hAnsi="Georgia" w:cs="Times New Roman"/>
          <w:b w:val="0"/>
          <w:color w:val="000000"/>
          <w:sz w:val="24"/>
          <w:szCs w:val="24"/>
        </w:rPr>
      </w:pPr>
    </w:p>
    <w:p w:rsidR="000E0D0F" w:rsidRPr="00A862E3" w:rsidRDefault="000E0D0F" w:rsidP="000E0D0F">
      <w:pPr>
        <w:pStyle w:val="Heading"/>
        <w:rPr>
          <w:rFonts w:ascii="Georgia" w:hAnsi="Georgia" w:cs="Times New Roman"/>
          <w:i/>
          <w:color w:val="003366"/>
          <w:sz w:val="20"/>
          <w:szCs w:val="20"/>
        </w:rPr>
      </w:pPr>
      <w:r w:rsidRPr="00A862E3">
        <w:rPr>
          <w:rFonts w:ascii="Georgia" w:hAnsi="Georgia" w:cs="Times New Roman"/>
          <w:i/>
          <w:color w:val="003366"/>
          <w:sz w:val="20"/>
          <w:szCs w:val="20"/>
        </w:rPr>
        <w:t>Comment:</w:t>
      </w:r>
      <w:r w:rsidR="00A862E3" w:rsidRPr="00A862E3">
        <w:rPr>
          <w:rFonts w:ascii="Georgia" w:hAnsi="Georgia" w:cs="Times New Roman"/>
          <w:i/>
          <w:color w:val="003366"/>
          <w:sz w:val="20"/>
          <w:szCs w:val="20"/>
        </w:rPr>
        <w:t xml:space="preserve"> Probably the most significant thing here is that the CFPB plans to formally release a proposed rule on combining the TILA and RESPA mortgage disclosures in July.</w:t>
      </w:r>
    </w:p>
    <w:p w:rsidR="00FE6022" w:rsidRDefault="00FE6022" w:rsidP="0084626F">
      <w:pPr>
        <w:rPr>
          <w:rFonts w:ascii="Arial" w:hAnsi="Arial" w:cs="Arial"/>
          <w:b/>
          <w:color w:val="003366"/>
        </w:rPr>
      </w:pPr>
    </w:p>
    <w:p w:rsidR="007D38A6" w:rsidRDefault="007D38A6" w:rsidP="0084626F">
      <w:pPr>
        <w:rPr>
          <w:rFonts w:ascii="Arial" w:hAnsi="Arial" w:cs="Arial"/>
          <w:b/>
          <w:color w:val="003366"/>
        </w:rPr>
      </w:pPr>
    </w:p>
    <w:p w:rsidR="007D38A6" w:rsidRDefault="007D38A6" w:rsidP="007D38A6">
      <w:pPr>
        <w:rPr>
          <w:rFonts w:ascii="Arial" w:hAnsi="Arial" w:cs="Arial"/>
          <w:b/>
          <w:color w:val="003366"/>
        </w:rPr>
      </w:pPr>
      <w:r>
        <w:rPr>
          <w:rFonts w:ascii="Arial" w:hAnsi="Arial" w:cs="Arial"/>
          <w:b/>
          <w:color w:val="003366"/>
        </w:rPr>
        <w:t>CFPB referring small bank vehicle and installment loan complaints</w:t>
      </w:r>
    </w:p>
    <w:p w:rsidR="007D38A6" w:rsidRDefault="007D38A6" w:rsidP="007D38A6">
      <w:pPr>
        <w:rPr>
          <w:rFonts w:ascii="Arial" w:hAnsi="Arial" w:cs="Arial"/>
          <w:b/>
          <w:color w:val="003366"/>
        </w:rPr>
      </w:pPr>
    </w:p>
    <w:p w:rsidR="007D38A6" w:rsidRDefault="007D38A6" w:rsidP="007D38A6">
      <w:pPr>
        <w:rPr>
          <w:rFonts w:ascii="Georgia" w:hAnsi="Georgia" w:cs="Arial"/>
        </w:rPr>
      </w:pPr>
      <w:r>
        <w:rPr>
          <w:rFonts w:ascii="Georgia" w:hAnsi="Georgia" w:cs="Arial"/>
        </w:rPr>
        <w:t xml:space="preserve">According to a recent </w:t>
      </w:r>
      <w:hyperlink r:id="rId32" w:history="1">
        <w:r w:rsidRPr="00E13A34">
          <w:rPr>
            <w:rStyle w:val="Hyperlink"/>
            <w:rFonts w:ascii="Georgia" w:hAnsi="Georgia" w:cs="Arial"/>
          </w:rPr>
          <w:t>CFPB blog</w:t>
        </w:r>
      </w:hyperlink>
      <w:r>
        <w:rPr>
          <w:rStyle w:val="EndnoteReference"/>
          <w:rFonts w:ascii="Georgia" w:hAnsi="Georgia"/>
        </w:rPr>
        <w:endnoteReference w:id="16"/>
      </w:r>
      <w:r>
        <w:rPr>
          <w:rFonts w:ascii="Georgia" w:hAnsi="Georgia" w:cs="Arial"/>
        </w:rPr>
        <w:t xml:space="preserve"> entry, they</w:t>
      </w:r>
      <w:r w:rsidRPr="00E13A34">
        <w:rPr>
          <w:rFonts w:ascii="Georgia" w:hAnsi="Georgia" w:cs="Arial"/>
        </w:rPr>
        <w:t xml:space="preserve"> are handling complaints about vehicle loans and installment loans with </w:t>
      </w:r>
      <w:r>
        <w:rPr>
          <w:rFonts w:ascii="Georgia" w:hAnsi="Georgia" w:cs="Arial"/>
        </w:rPr>
        <w:t>large banks. However, when</w:t>
      </w:r>
      <w:r w:rsidRPr="00E13A34">
        <w:rPr>
          <w:rFonts w:ascii="Georgia" w:hAnsi="Georgia" w:cs="Arial"/>
        </w:rPr>
        <w:t xml:space="preserve"> a complaint involv</w:t>
      </w:r>
      <w:r>
        <w:rPr>
          <w:rFonts w:ascii="Georgia" w:hAnsi="Georgia" w:cs="Arial"/>
        </w:rPr>
        <w:t xml:space="preserve">es a small bank or a nonbank, they </w:t>
      </w:r>
      <w:r w:rsidRPr="00E13A34">
        <w:rPr>
          <w:rFonts w:ascii="Georgia" w:hAnsi="Georgia" w:cs="Arial"/>
        </w:rPr>
        <w:t>refer it to another federal agency wit</w:t>
      </w:r>
      <w:r>
        <w:rPr>
          <w:rFonts w:ascii="Georgia" w:hAnsi="Georgia" w:cs="Arial"/>
        </w:rPr>
        <w:t>h the authority to ha</w:t>
      </w:r>
      <w:r w:rsidR="00FF4559">
        <w:rPr>
          <w:rFonts w:ascii="Georgia" w:hAnsi="Georgia" w:cs="Arial"/>
        </w:rPr>
        <w:t>ndle it. When this happens, the CFPB</w:t>
      </w:r>
      <w:r w:rsidRPr="00E13A34">
        <w:rPr>
          <w:rFonts w:ascii="Georgia" w:hAnsi="Georgia" w:cs="Arial"/>
        </w:rPr>
        <w:t xml:space="preserve"> will immediately notify the consumer and identify which agency the complai</w:t>
      </w:r>
      <w:r>
        <w:rPr>
          <w:rFonts w:ascii="Georgia" w:hAnsi="Georgia" w:cs="Arial"/>
        </w:rPr>
        <w:t>nt was referred to. The blog additionally stated that over time, they will expand their</w:t>
      </w:r>
      <w:r w:rsidRPr="00E13A34">
        <w:rPr>
          <w:rFonts w:ascii="Georgia" w:hAnsi="Georgia" w:cs="Arial"/>
        </w:rPr>
        <w:t xml:space="preserve"> complaint handling functionality </w:t>
      </w:r>
      <w:r>
        <w:rPr>
          <w:rFonts w:ascii="Georgia" w:hAnsi="Georgia" w:cs="Arial"/>
        </w:rPr>
        <w:t>to include nonbank auto lenders</w:t>
      </w:r>
      <w:r w:rsidRPr="00E13A34">
        <w:rPr>
          <w:rFonts w:ascii="Georgia" w:hAnsi="Georgia" w:cs="Arial"/>
        </w:rPr>
        <w:t>.</w:t>
      </w:r>
    </w:p>
    <w:p w:rsidR="007D38A6" w:rsidRDefault="007D38A6" w:rsidP="007D38A6">
      <w:pPr>
        <w:rPr>
          <w:rFonts w:ascii="Georgia" w:hAnsi="Georgia" w:cs="Arial"/>
        </w:rPr>
      </w:pPr>
    </w:p>
    <w:p w:rsidR="007D38A6" w:rsidRPr="00FB1968" w:rsidRDefault="007D38A6" w:rsidP="007D38A6">
      <w:pPr>
        <w:pStyle w:val="NormalWeb"/>
        <w:rPr>
          <w:rFonts w:ascii="Arial" w:hAnsi="Arial" w:cs="Arial"/>
          <w:b/>
          <w:color w:val="003366"/>
          <w:sz w:val="24"/>
          <w:szCs w:val="24"/>
        </w:rPr>
      </w:pPr>
      <w:r w:rsidRPr="00FB1968">
        <w:rPr>
          <w:rFonts w:ascii="Arial" w:hAnsi="Arial" w:cs="Arial"/>
          <w:b/>
          <w:color w:val="003366"/>
          <w:sz w:val="24"/>
          <w:szCs w:val="24"/>
        </w:rPr>
        <w:t>CFPB: Supervision and Examination Manual – Version 1.0</w:t>
      </w:r>
    </w:p>
    <w:p w:rsidR="007D38A6" w:rsidRPr="00FB1968" w:rsidRDefault="007D38A6" w:rsidP="007D38A6">
      <w:pPr>
        <w:pStyle w:val="NormalWeb"/>
        <w:rPr>
          <w:rFonts w:ascii="Georgia" w:hAnsi="Georgia"/>
          <w:sz w:val="24"/>
          <w:szCs w:val="24"/>
        </w:rPr>
      </w:pPr>
      <w:r w:rsidRPr="00FB1968">
        <w:rPr>
          <w:rFonts w:ascii="Georgia" w:hAnsi="Georgia"/>
          <w:sz w:val="24"/>
          <w:szCs w:val="24"/>
        </w:rPr>
        <w:t>This first edition of the CFPB Supervision and Examination Manual, released on October 13, 2011, is a guide to how the CFPB will supervise and examine consumer financial service providers under its jurisdiction for compliance with Federal consumer financial law.</w:t>
      </w:r>
    </w:p>
    <w:p w:rsidR="007D38A6" w:rsidRDefault="007D38A6" w:rsidP="007D38A6">
      <w:pPr>
        <w:pStyle w:val="NormalWeb"/>
      </w:pPr>
      <w:r w:rsidRPr="00FB1968">
        <w:rPr>
          <w:rFonts w:ascii="Georgia" w:hAnsi="Georgia"/>
          <w:sz w:val="24"/>
          <w:szCs w:val="24"/>
        </w:rPr>
        <w:t xml:space="preserve">The Manual is divided into three parts. The </w:t>
      </w:r>
      <w:hyperlink r:id="rId33" w:history="1">
        <w:r w:rsidRPr="00FB1968">
          <w:rPr>
            <w:rStyle w:val="Hyperlink"/>
            <w:rFonts w:ascii="Georgia" w:eastAsiaTheme="majorEastAsia" w:hAnsi="Georgia"/>
            <w:sz w:val="24"/>
            <w:szCs w:val="24"/>
          </w:rPr>
          <w:t>first part</w:t>
        </w:r>
      </w:hyperlink>
      <w:r>
        <w:rPr>
          <w:rStyle w:val="EndnoteReference"/>
          <w:rFonts w:ascii="Georgia" w:hAnsi="Georgia"/>
          <w:sz w:val="24"/>
          <w:szCs w:val="24"/>
        </w:rPr>
        <w:endnoteReference w:id="17"/>
      </w:r>
      <w:r w:rsidRPr="00FB1968">
        <w:rPr>
          <w:rFonts w:ascii="Georgia" w:hAnsi="Georgia"/>
          <w:sz w:val="24"/>
          <w:szCs w:val="24"/>
        </w:rPr>
        <w:t xml:space="preserve"> describes the supervision and examination process. The </w:t>
      </w:r>
      <w:hyperlink r:id="rId34" w:history="1">
        <w:r w:rsidRPr="00FB1968">
          <w:rPr>
            <w:rStyle w:val="Hyperlink"/>
            <w:rFonts w:ascii="Georgia" w:eastAsiaTheme="majorEastAsia" w:hAnsi="Georgia"/>
            <w:sz w:val="24"/>
            <w:szCs w:val="24"/>
          </w:rPr>
          <w:t>second part</w:t>
        </w:r>
      </w:hyperlink>
      <w:r>
        <w:rPr>
          <w:rStyle w:val="EndnoteReference"/>
          <w:rFonts w:ascii="Georgia" w:hAnsi="Georgia"/>
          <w:sz w:val="24"/>
          <w:szCs w:val="24"/>
        </w:rPr>
        <w:endnoteReference w:id="18"/>
      </w:r>
      <w:r w:rsidRPr="00FB1968">
        <w:rPr>
          <w:rFonts w:ascii="Georgia" w:hAnsi="Georgia"/>
          <w:sz w:val="24"/>
          <w:szCs w:val="24"/>
        </w:rPr>
        <w:t xml:space="preserve"> contains examination procedures, including both general instructions and procedures for determining compliance with specific regulations. The </w:t>
      </w:r>
      <w:hyperlink r:id="rId35" w:history="1">
        <w:r w:rsidRPr="00FB1968">
          <w:rPr>
            <w:rStyle w:val="Hyperlink"/>
            <w:rFonts w:ascii="Georgia" w:eastAsiaTheme="majorEastAsia" w:hAnsi="Georgia"/>
            <w:sz w:val="24"/>
            <w:szCs w:val="24"/>
          </w:rPr>
          <w:t>third part</w:t>
        </w:r>
      </w:hyperlink>
      <w:r>
        <w:rPr>
          <w:rStyle w:val="EndnoteReference"/>
          <w:rFonts w:ascii="Georgia" w:hAnsi="Georgia"/>
          <w:sz w:val="24"/>
          <w:szCs w:val="24"/>
        </w:rPr>
        <w:endnoteReference w:id="19"/>
      </w:r>
      <w:r w:rsidRPr="00FB1968">
        <w:rPr>
          <w:rFonts w:ascii="Georgia" w:hAnsi="Georgia"/>
          <w:sz w:val="24"/>
          <w:szCs w:val="24"/>
        </w:rPr>
        <w:t xml:space="preserve"> presents templates for documenting information about supervised entities and the examination process, including</w:t>
      </w:r>
      <w:r>
        <w:t xml:space="preserve"> </w:t>
      </w:r>
      <w:r w:rsidRPr="0036089D">
        <w:rPr>
          <w:rFonts w:ascii="Georgia" w:hAnsi="Georgia"/>
          <w:sz w:val="24"/>
          <w:szCs w:val="24"/>
        </w:rPr>
        <w:t>examination reports.</w:t>
      </w:r>
    </w:p>
    <w:p w:rsidR="007D38A6" w:rsidRDefault="007D38A6" w:rsidP="007D38A6">
      <w:pPr>
        <w:rPr>
          <w:rFonts w:ascii="Georgia" w:hAnsi="Georgia" w:cs="Arial"/>
        </w:rPr>
      </w:pPr>
      <w:r w:rsidRPr="00FB1968">
        <w:rPr>
          <w:rFonts w:ascii="Georgia" w:hAnsi="Georgia" w:cs="Arial"/>
          <w:b/>
          <w:i/>
          <w:color w:val="003366"/>
          <w:sz w:val="20"/>
          <w:szCs w:val="20"/>
        </w:rPr>
        <w:t>Comment: Remember, federally insured fina</w:t>
      </w:r>
      <w:r>
        <w:rPr>
          <w:rFonts w:ascii="Georgia" w:hAnsi="Georgia" w:cs="Arial"/>
          <w:b/>
          <w:i/>
          <w:color w:val="003366"/>
          <w:sz w:val="20"/>
          <w:szCs w:val="20"/>
        </w:rPr>
        <w:t>ncial institutions with assets of</w:t>
      </w:r>
      <w:r w:rsidRPr="00FB1968">
        <w:rPr>
          <w:rFonts w:ascii="Georgia" w:hAnsi="Georgia" w:cs="Arial"/>
          <w:b/>
          <w:i/>
          <w:color w:val="003366"/>
          <w:sz w:val="20"/>
          <w:szCs w:val="20"/>
        </w:rPr>
        <w:t xml:space="preserve"> $</w:t>
      </w:r>
      <w:r>
        <w:rPr>
          <w:rFonts w:ascii="Georgia" w:hAnsi="Georgia" w:cs="Arial"/>
          <w:b/>
          <w:i/>
          <w:color w:val="003366"/>
          <w:sz w:val="20"/>
          <w:szCs w:val="20"/>
        </w:rPr>
        <w:t>10 billion or less</w:t>
      </w:r>
      <w:r w:rsidRPr="00FB1968">
        <w:rPr>
          <w:rFonts w:ascii="Georgia" w:hAnsi="Georgia" w:cs="Arial"/>
          <w:b/>
          <w:i/>
          <w:color w:val="003366"/>
          <w:sz w:val="20"/>
          <w:szCs w:val="20"/>
        </w:rPr>
        <w:t xml:space="preserve"> are not under the CFPB’s jurisdiction for compliance with Federal consumer law</w:t>
      </w:r>
      <w:r>
        <w:rPr>
          <w:rFonts w:ascii="Georgia" w:hAnsi="Georgia" w:cs="Arial"/>
        </w:rPr>
        <w:t>.</w:t>
      </w:r>
    </w:p>
    <w:p w:rsidR="007D38A6" w:rsidRDefault="007D38A6" w:rsidP="007D38A6">
      <w:pPr>
        <w:rPr>
          <w:rFonts w:ascii="Georgia" w:hAnsi="Georgia" w:cs="Arial"/>
        </w:rPr>
      </w:pPr>
    </w:p>
    <w:p w:rsidR="00B4199F" w:rsidRDefault="00B4199F" w:rsidP="007D38A6">
      <w:pPr>
        <w:rPr>
          <w:rFonts w:ascii="Georgia" w:hAnsi="Georgia" w:cs="Arial"/>
        </w:rPr>
      </w:pPr>
    </w:p>
    <w:p w:rsidR="00B4199F" w:rsidRDefault="00B4199F" w:rsidP="00B4199F">
      <w:pPr>
        <w:rPr>
          <w:rFonts w:ascii="Arial" w:hAnsi="Arial" w:cs="Arial"/>
          <w:b/>
          <w:color w:val="003366"/>
        </w:rPr>
      </w:pPr>
      <w:r>
        <w:rPr>
          <w:rFonts w:ascii="Arial" w:hAnsi="Arial" w:cs="Arial"/>
          <w:b/>
          <w:color w:val="003366"/>
        </w:rPr>
        <w:t>CFPB accepting complaints on student loans</w:t>
      </w:r>
    </w:p>
    <w:p w:rsidR="007D38A6" w:rsidRDefault="007D38A6" w:rsidP="007D38A6">
      <w:pPr>
        <w:rPr>
          <w:rFonts w:ascii="Georgia" w:hAnsi="Georgia" w:cs="Arial"/>
        </w:rPr>
      </w:pPr>
    </w:p>
    <w:p w:rsidR="007D38A6" w:rsidRDefault="007D38A6" w:rsidP="007D38A6">
      <w:pPr>
        <w:rPr>
          <w:rFonts w:ascii="Georgia" w:hAnsi="Georgia" w:cs="Arial"/>
        </w:rPr>
      </w:pPr>
      <w:r>
        <w:rPr>
          <w:rFonts w:ascii="Georgia" w:hAnsi="Georgia" w:cs="Arial"/>
        </w:rPr>
        <w:lastRenderedPageBreak/>
        <w:t>On March 5, 2012, the CFPB announced that they</w:t>
      </w:r>
      <w:r w:rsidRPr="004B3292">
        <w:rPr>
          <w:rFonts w:ascii="Georgia" w:hAnsi="Georgia" w:cs="Arial"/>
        </w:rPr>
        <w:t xml:space="preserve"> are </w:t>
      </w:r>
      <w:r>
        <w:rPr>
          <w:rFonts w:ascii="Georgia" w:hAnsi="Georgia" w:cs="Arial"/>
        </w:rPr>
        <w:t>“</w:t>
      </w:r>
      <w:r w:rsidRPr="004B3292">
        <w:rPr>
          <w:rFonts w:ascii="Georgia" w:hAnsi="Georgia" w:cs="Arial"/>
        </w:rPr>
        <w:t>open for business and ready to hear from you</w:t>
      </w:r>
      <w:r>
        <w:rPr>
          <w:rFonts w:ascii="Georgia" w:hAnsi="Georgia" w:cs="Arial"/>
        </w:rPr>
        <w:t xml:space="preserve">” with respect to student loans. </w:t>
      </w:r>
      <w:proofErr w:type="gramStart"/>
      <w:r>
        <w:rPr>
          <w:rFonts w:ascii="Georgia" w:hAnsi="Georgia" w:cs="Arial"/>
        </w:rPr>
        <w:t>Consumers</w:t>
      </w:r>
      <w:proofErr w:type="gramEnd"/>
      <w:r>
        <w:rPr>
          <w:rFonts w:ascii="Georgia" w:hAnsi="Georgia" w:cs="Arial"/>
        </w:rPr>
        <w:t xml:space="preserve"> wh</w:t>
      </w:r>
      <w:r w:rsidRPr="004B3292">
        <w:rPr>
          <w:rFonts w:ascii="Georgia" w:hAnsi="Georgia" w:cs="Arial"/>
        </w:rPr>
        <w:t xml:space="preserve">o </w:t>
      </w:r>
      <w:r>
        <w:rPr>
          <w:rFonts w:ascii="Georgia" w:hAnsi="Georgia" w:cs="Arial"/>
        </w:rPr>
        <w:t xml:space="preserve">have a </w:t>
      </w:r>
      <w:r w:rsidRPr="004B3292">
        <w:rPr>
          <w:rFonts w:ascii="Georgia" w:hAnsi="Georgia" w:cs="Arial"/>
        </w:rPr>
        <w:t>question,</w:t>
      </w:r>
      <w:r>
        <w:rPr>
          <w:rFonts w:ascii="Georgia" w:hAnsi="Georgia" w:cs="Arial"/>
        </w:rPr>
        <w:t xml:space="preserve"> want to</w:t>
      </w:r>
      <w:r w:rsidRPr="004B3292">
        <w:rPr>
          <w:rFonts w:ascii="Georgia" w:hAnsi="Georgia" w:cs="Arial"/>
        </w:rPr>
        <w:t xml:space="preserve"> file a complaint, or </w:t>
      </w:r>
      <w:r>
        <w:rPr>
          <w:rFonts w:ascii="Georgia" w:hAnsi="Georgia" w:cs="Arial"/>
        </w:rPr>
        <w:t xml:space="preserve">just want to </w:t>
      </w:r>
      <w:r w:rsidRPr="004B3292">
        <w:rPr>
          <w:rFonts w:ascii="Georgia" w:hAnsi="Georgia" w:cs="Arial"/>
        </w:rPr>
        <w:t xml:space="preserve">share </w:t>
      </w:r>
      <w:r>
        <w:rPr>
          <w:rFonts w:ascii="Georgia" w:hAnsi="Georgia" w:cs="Arial"/>
        </w:rPr>
        <w:t>a story may</w:t>
      </w:r>
      <w:r w:rsidRPr="004B3292">
        <w:rPr>
          <w:rFonts w:ascii="Georgia" w:hAnsi="Georgia" w:cs="Arial"/>
        </w:rPr>
        <w:t xml:space="preserve"> go to www.consumer</w:t>
      </w:r>
      <w:r>
        <w:rPr>
          <w:rFonts w:ascii="Georgia" w:hAnsi="Georgia" w:cs="Arial"/>
        </w:rPr>
        <w:t>finance.gov/complaint or they may call</w:t>
      </w:r>
      <w:r w:rsidRPr="004B3292">
        <w:rPr>
          <w:rFonts w:ascii="Georgia" w:hAnsi="Georgia" w:cs="Arial"/>
        </w:rPr>
        <w:t xml:space="preserve"> toll-free at 1-855-411-CFPB.</w:t>
      </w:r>
      <w:r>
        <w:rPr>
          <w:rFonts w:ascii="Georgia" w:hAnsi="Georgia" w:cs="Arial"/>
        </w:rPr>
        <w:t xml:space="preserve"> The CFPB has also created a “</w:t>
      </w:r>
      <w:hyperlink r:id="rId36" w:history="1">
        <w:r w:rsidRPr="004B3292">
          <w:rPr>
            <w:rStyle w:val="Hyperlink"/>
            <w:rFonts w:ascii="Georgia" w:hAnsi="Georgia" w:cs="Arial"/>
          </w:rPr>
          <w:t>Student debt repayment assistant</w:t>
        </w:r>
      </w:hyperlink>
      <w:r>
        <w:rPr>
          <w:rStyle w:val="EndnoteReference"/>
          <w:rFonts w:ascii="Georgia" w:hAnsi="Georgia"/>
        </w:rPr>
        <w:endnoteReference w:id="20"/>
      </w:r>
      <w:r>
        <w:rPr>
          <w:rFonts w:ascii="Georgia" w:hAnsi="Georgia" w:cs="Arial"/>
        </w:rPr>
        <w:t>” and created a Web page entitled: “</w:t>
      </w:r>
      <w:hyperlink r:id="rId37" w:history="1">
        <w:r w:rsidRPr="004B3292">
          <w:rPr>
            <w:rStyle w:val="Hyperlink"/>
            <w:rFonts w:ascii="Georgia" w:hAnsi="Georgia" w:cs="Arial"/>
          </w:rPr>
          <w:t xml:space="preserve">Know </w:t>
        </w:r>
        <w:proofErr w:type="gramStart"/>
        <w:r w:rsidRPr="004B3292">
          <w:rPr>
            <w:rStyle w:val="Hyperlink"/>
            <w:rFonts w:ascii="Georgia" w:hAnsi="Georgia" w:cs="Arial"/>
          </w:rPr>
          <w:t>Before</w:t>
        </w:r>
        <w:proofErr w:type="gramEnd"/>
        <w:r w:rsidRPr="004B3292">
          <w:rPr>
            <w:rStyle w:val="Hyperlink"/>
            <w:rFonts w:ascii="Georgia" w:hAnsi="Georgia" w:cs="Arial"/>
          </w:rPr>
          <w:t xml:space="preserve"> You Owe, Student Loans</w:t>
        </w:r>
      </w:hyperlink>
      <w:r>
        <w:rPr>
          <w:rStyle w:val="EndnoteReference"/>
          <w:rFonts w:ascii="Georgia" w:hAnsi="Georgia"/>
        </w:rPr>
        <w:endnoteReference w:id="21"/>
      </w:r>
      <w:r>
        <w:rPr>
          <w:rFonts w:ascii="Georgia" w:hAnsi="Georgia" w:cs="Arial"/>
        </w:rPr>
        <w:t>.”</w:t>
      </w:r>
    </w:p>
    <w:p w:rsidR="007D38A6" w:rsidRDefault="007D38A6" w:rsidP="007D38A6">
      <w:pPr>
        <w:rPr>
          <w:rFonts w:ascii="Georgia" w:hAnsi="Georgia" w:cs="Arial"/>
        </w:rPr>
      </w:pPr>
    </w:p>
    <w:p w:rsidR="007D38A6" w:rsidRPr="00D56D6E" w:rsidRDefault="007D38A6" w:rsidP="007D38A6">
      <w:pPr>
        <w:rPr>
          <w:rFonts w:ascii="Georgia" w:hAnsi="Georgia" w:cs="Arial"/>
          <w:b/>
          <w:i/>
          <w:color w:val="003366"/>
          <w:sz w:val="20"/>
          <w:szCs w:val="20"/>
        </w:rPr>
      </w:pPr>
      <w:r w:rsidRPr="00D56D6E">
        <w:rPr>
          <w:rFonts w:ascii="Georgia" w:hAnsi="Georgia" w:cs="Arial"/>
          <w:b/>
          <w:i/>
          <w:color w:val="003366"/>
          <w:sz w:val="20"/>
          <w:szCs w:val="20"/>
        </w:rPr>
        <w:t xml:space="preserve">Comment:  Although the CFPB doesn’t have jurisdiction over banks with assets of $10 billion or less, if you make student loans, you should be familiar with the CFPB’s actions with respect to student loans </w:t>
      </w:r>
      <w:r>
        <w:rPr>
          <w:rFonts w:ascii="Georgia" w:hAnsi="Georgia" w:cs="Arial"/>
          <w:b/>
          <w:i/>
          <w:color w:val="003366"/>
          <w:sz w:val="20"/>
          <w:szCs w:val="20"/>
        </w:rPr>
        <w:t>because the CFPB is where a</w:t>
      </w:r>
      <w:r w:rsidRPr="00D56D6E">
        <w:rPr>
          <w:rFonts w:ascii="Georgia" w:hAnsi="Georgia" w:cs="Arial"/>
          <w:b/>
          <w:i/>
          <w:color w:val="003366"/>
          <w:sz w:val="20"/>
          <w:szCs w:val="20"/>
        </w:rPr>
        <w:t xml:space="preserve"> student loan customer with an issue will </w:t>
      </w:r>
      <w:r w:rsidR="00FF4559">
        <w:rPr>
          <w:rFonts w:ascii="Georgia" w:hAnsi="Georgia" w:cs="Arial"/>
          <w:b/>
          <w:i/>
          <w:color w:val="003366"/>
          <w:sz w:val="20"/>
          <w:szCs w:val="20"/>
        </w:rPr>
        <w:t xml:space="preserve">likely </w:t>
      </w:r>
      <w:r>
        <w:rPr>
          <w:rFonts w:ascii="Georgia" w:hAnsi="Georgia" w:cs="Arial"/>
          <w:b/>
          <w:i/>
          <w:color w:val="003366"/>
          <w:sz w:val="20"/>
          <w:szCs w:val="20"/>
        </w:rPr>
        <w:t>turn</w:t>
      </w:r>
      <w:r w:rsidR="00FF4559">
        <w:rPr>
          <w:rFonts w:ascii="Georgia" w:hAnsi="Georgia" w:cs="Arial"/>
          <w:b/>
          <w:i/>
          <w:color w:val="003366"/>
          <w:sz w:val="20"/>
          <w:szCs w:val="20"/>
        </w:rPr>
        <w:t xml:space="preserve"> initially</w:t>
      </w:r>
    </w:p>
    <w:p w:rsidR="00715314" w:rsidRDefault="00715314" w:rsidP="007F50CF">
      <w:pPr>
        <w:rPr>
          <w:rFonts w:ascii="Arial" w:hAnsi="Arial" w:cs="Arial"/>
          <w:b/>
          <w:color w:val="003366"/>
        </w:rPr>
      </w:pPr>
    </w:p>
    <w:p w:rsidR="00715314" w:rsidRDefault="00715314" w:rsidP="007F50CF">
      <w:pPr>
        <w:rPr>
          <w:rFonts w:ascii="Arial" w:hAnsi="Arial" w:cs="Arial"/>
          <w:b/>
          <w:color w:val="003366"/>
        </w:rPr>
      </w:pPr>
    </w:p>
    <w:p w:rsidR="00A03245" w:rsidRPr="007F50CF" w:rsidRDefault="00CB57E7" w:rsidP="007F50CF">
      <w:pPr>
        <w:rPr>
          <w:rFonts w:ascii="Arial" w:hAnsi="Arial" w:cs="Arial"/>
          <w:b/>
          <w:color w:val="003366"/>
        </w:rPr>
      </w:pPr>
      <w:r>
        <w:rPr>
          <w:rFonts w:ascii="Arial" w:hAnsi="Arial" w:cs="Arial"/>
          <w:b/>
          <w:color w:val="003366"/>
        </w:rPr>
        <w:t>OCC and Fed extend deadline to seek review of mortgage foreclosure</w:t>
      </w:r>
      <w:r w:rsidR="00003172">
        <w:rPr>
          <w:rFonts w:ascii="Arial" w:hAnsi="Arial" w:cs="Arial"/>
          <w:b/>
          <w:color w:val="003366"/>
        </w:rPr>
        <w:t xml:space="preserve"> </w:t>
      </w:r>
    </w:p>
    <w:p w:rsidR="00A03245" w:rsidRDefault="00A03245" w:rsidP="00A03245">
      <w:pPr>
        <w:rPr>
          <w:rFonts w:ascii="Arial" w:hAnsi="Arial" w:cs="Arial"/>
          <w:b/>
          <w:color w:val="003366"/>
          <w:sz w:val="22"/>
          <w:szCs w:val="22"/>
        </w:rPr>
      </w:pPr>
    </w:p>
    <w:p w:rsidR="00404E56" w:rsidRPr="003B6847" w:rsidRDefault="00CB57E7" w:rsidP="00404E56">
      <w:pPr>
        <w:rPr>
          <w:rFonts w:ascii="Georgia" w:hAnsi="Georgia"/>
        </w:rPr>
      </w:pPr>
      <w:r>
        <w:rPr>
          <w:rFonts w:ascii="Georgia" w:hAnsi="Georgia"/>
        </w:rPr>
        <w:t xml:space="preserve">The OCC and the </w:t>
      </w:r>
      <w:r w:rsidRPr="00CB57E7">
        <w:rPr>
          <w:rFonts w:ascii="Georgia" w:hAnsi="Georgia"/>
        </w:rPr>
        <w:t xml:space="preserve">Federal Reserve announced that the deadline for submitting requests for review under the </w:t>
      </w:r>
      <w:hyperlink r:id="rId38" w:history="1">
        <w:r w:rsidRPr="00CB57E7">
          <w:rPr>
            <w:rStyle w:val="Hyperlink"/>
            <w:rFonts w:ascii="Georgia" w:hAnsi="Georgia"/>
          </w:rPr>
          <w:t>Independent Foreclosure Review</w:t>
        </w:r>
      </w:hyperlink>
      <w:r>
        <w:rPr>
          <w:rStyle w:val="EndnoteReference"/>
          <w:rFonts w:ascii="Georgia" w:hAnsi="Georgia"/>
        </w:rPr>
        <w:endnoteReference w:id="22"/>
      </w:r>
      <w:r w:rsidRPr="00CB57E7">
        <w:rPr>
          <w:rFonts w:ascii="Georgia" w:hAnsi="Georgia"/>
        </w:rPr>
        <w:t xml:space="preserve"> has been extended. The new deadline, July 31, 2012, provides an additional three months for borrowers to request a review if they believe they suffered financial injury as a result of errors in foreclosure actions on their homes in 2009 or 2010 by one of the servicers covered by enforcement actions issued in April 2011.</w:t>
      </w:r>
    </w:p>
    <w:p w:rsidR="00CB57E7" w:rsidRPr="00CB57E7" w:rsidRDefault="00CB57E7" w:rsidP="00CB57E7">
      <w:pPr>
        <w:pStyle w:val="NormalWeb"/>
        <w:shd w:val="clear" w:color="auto" w:fill="FFFFFF"/>
        <w:rPr>
          <w:rFonts w:ascii="Georgia" w:hAnsi="Georgia" w:cs="Arial"/>
          <w:b/>
          <w:i/>
          <w:color w:val="003366"/>
        </w:rPr>
      </w:pPr>
      <w:r>
        <w:rPr>
          <w:rFonts w:ascii="Georgia" w:hAnsi="Georgia" w:cs="Arial"/>
          <w:b/>
          <w:i/>
          <w:color w:val="003366"/>
        </w:rPr>
        <w:t xml:space="preserve">Comment: </w:t>
      </w:r>
      <w:r w:rsidRPr="00CB57E7">
        <w:rPr>
          <w:rFonts w:ascii="Georgia" w:hAnsi="Georgia" w:cs="Arial"/>
          <w:b/>
          <w:i/>
          <w:color w:val="003366"/>
        </w:rPr>
        <w:t>Borrowers are eligible for an Independent Foreclosure Review if they meet the following basic criteria:</w:t>
      </w:r>
    </w:p>
    <w:p w:rsidR="00CB57E7" w:rsidRPr="00CB57E7" w:rsidRDefault="00CB57E7" w:rsidP="00CB57E7">
      <w:pPr>
        <w:numPr>
          <w:ilvl w:val="0"/>
          <w:numId w:val="36"/>
        </w:numPr>
        <w:shd w:val="clear" w:color="auto" w:fill="FFFFFF"/>
        <w:spacing w:before="100" w:beforeAutospacing="1" w:after="100" w:afterAutospacing="1"/>
        <w:rPr>
          <w:rFonts w:ascii="Georgia" w:hAnsi="Georgia" w:cs="Arial"/>
          <w:b/>
          <w:i/>
          <w:color w:val="003366"/>
          <w:sz w:val="20"/>
          <w:szCs w:val="20"/>
        </w:rPr>
      </w:pPr>
      <w:r w:rsidRPr="00CB57E7">
        <w:rPr>
          <w:rFonts w:ascii="Georgia" w:hAnsi="Georgia" w:cs="Arial"/>
          <w:b/>
          <w:i/>
          <w:color w:val="003366"/>
          <w:sz w:val="20"/>
          <w:szCs w:val="20"/>
        </w:rPr>
        <w:t>The mortgage loan was serviced by one of the</w:t>
      </w:r>
      <w:r w:rsidRPr="00CB57E7">
        <w:rPr>
          <w:rStyle w:val="apple-converted-space"/>
          <w:rFonts w:ascii="Georgia" w:eastAsiaTheme="majorEastAsia" w:hAnsi="Georgia" w:cs="Arial"/>
          <w:b/>
          <w:i/>
          <w:color w:val="003366"/>
          <w:sz w:val="20"/>
          <w:szCs w:val="20"/>
        </w:rPr>
        <w:t> </w:t>
      </w:r>
      <w:hyperlink r:id="rId39" w:anchor="FAQ4" w:tgtFrame="_blank" w:history="1">
        <w:r w:rsidRPr="00CB57E7">
          <w:rPr>
            <w:rStyle w:val="Hyperlink"/>
            <w:rFonts w:ascii="Georgia" w:hAnsi="Georgia" w:cs="Arial"/>
            <w:b/>
            <w:i/>
            <w:color w:val="003366"/>
            <w:sz w:val="20"/>
            <w:szCs w:val="20"/>
          </w:rPr>
          <w:t>participating mortgage servicers</w:t>
        </w:r>
      </w:hyperlink>
      <w:r w:rsidRPr="00CB57E7">
        <w:rPr>
          <w:rFonts w:ascii="Georgia" w:hAnsi="Georgia" w:cs="Arial"/>
          <w:b/>
          <w:i/>
          <w:color w:val="003366"/>
          <w:sz w:val="20"/>
          <w:szCs w:val="20"/>
        </w:rPr>
        <w:t>.</w:t>
      </w:r>
    </w:p>
    <w:p w:rsidR="00CB57E7" w:rsidRPr="00CB57E7" w:rsidRDefault="00CB57E7" w:rsidP="00CB57E7">
      <w:pPr>
        <w:numPr>
          <w:ilvl w:val="0"/>
          <w:numId w:val="36"/>
        </w:numPr>
        <w:shd w:val="clear" w:color="auto" w:fill="FFFFFF"/>
        <w:spacing w:before="100" w:beforeAutospacing="1" w:after="100" w:afterAutospacing="1"/>
        <w:rPr>
          <w:rFonts w:ascii="Georgia" w:hAnsi="Georgia" w:cs="Arial"/>
          <w:b/>
          <w:i/>
          <w:color w:val="003366"/>
          <w:sz w:val="20"/>
          <w:szCs w:val="20"/>
        </w:rPr>
      </w:pPr>
      <w:r w:rsidRPr="00CB57E7">
        <w:rPr>
          <w:rFonts w:ascii="Georgia" w:hAnsi="Georgia" w:cs="Arial"/>
          <w:b/>
          <w:i/>
          <w:color w:val="003366"/>
          <w:sz w:val="20"/>
          <w:szCs w:val="20"/>
        </w:rPr>
        <w:t>The mortgage loan was active in the foreclosure process between January 1, 2009 and December 31, 2010.</w:t>
      </w:r>
    </w:p>
    <w:p w:rsidR="00CB57E7" w:rsidRPr="00CB57E7" w:rsidRDefault="00CB57E7" w:rsidP="00CB57E7">
      <w:pPr>
        <w:numPr>
          <w:ilvl w:val="0"/>
          <w:numId w:val="36"/>
        </w:numPr>
        <w:shd w:val="clear" w:color="auto" w:fill="FFFFFF"/>
        <w:spacing w:before="100" w:beforeAutospacing="1" w:after="100" w:afterAutospacing="1"/>
        <w:rPr>
          <w:rFonts w:ascii="Georgia" w:hAnsi="Georgia" w:cs="Arial"/>
          <w:b/>
          <w:i/>
          <w:color w:val="003366"/>
          <w:sz w:val="20"/>
          <w:szCs w:val="20"/>
        </w:rPr>
      </w:pPr>
      <w:r w:rsidRPr="00CB57E7">
        <w:rPr>
          <w:rFonts w:ascii="Georgia" w:hAnsi="Georgia" w:cs="Arial"/>
          <w:b/>
          <w:i/>
          <w:color w:val="003366"/>
          <w:sz w:val="20"/>
          <w:szCs w:val="20"/>
        </w:rPr>
        <w:t>The property securing the mortgage loan was the borrower's primary residence.</w:t>
      </w:r>
    </w:p>
    <w:p w:rsidR="00FD5ECD" w:rsidRDefault="00FD5ECD" w:rsidP="0084626F">
      <w:pPr>
        <w:rPr>
          <w:rFonts w:ascii="Arial" w:hAnsi="Arial" w:cs="Arial"/>
          <w:b/>
          <w:color w:val="003366"/>
        </w:rPr>
      </w:pPr>
    </w:p>
    <w:p w:rsidR="00022051" w:rsidRDefault="00CB57E7" w:rsidP="0084626F">
      <w:pPr>
        <w:rPr>
          <w:rFonts w:ascii="Arial" w:hAnsi="Arial" w:cs="Arial"/>
          <w:b/>
          <w:color w:val="003366"/>
        </w:rPr>
      </w:pPr>
      <w:r>
        <w:rPr>
          <w:rFonts w:ascii="Arial" w:hAnsi="Arial" w:cs="Arial"/>
          <w:b/>
          <w:color w:val="003366"/>
        </w:rPr>
        <w:t>Fake FDIC emails, again</w:t>
      </w:r>
    </w:p>
    <w:p w:rsidR="00022051" w:rsidRDefault="00022051" w:rsidP="0084626F">
      <w:pPr>
        <w:rPr>
          <w:rFonts w:ascii="Arial" w:hAnsi="Arial" w:cs="Arial"/>
          <w:b/>
          <w:color w:val="003366"/>
        </w:rPr>
      </w:pPr>
    </w:p>
    <w:p w:rsidR="00022051" w:rsidRPr="00022051" w:rsidRDefault="00CB57E7" w:rsidP="00022051">
      <w:pPr>
        <w:rPr>
          <w:rFonts w:ascii="Georgia" w:hAnsi="Georgia" w:cs="Arial"/>
        </w:rPr>
      </w:pPr>
      <w:r>
        <w:rPr>
          <w:rFonts w:ascii="Georgia" w:hAnsi="Georgia" w:cs="Arial"/>
        </w:rPr>
        <w:t xml:space="preserve">Click </w:t>
      </w:r>
      <w:hyperlink r:id="rId40" w:history="1">
        <w:r w:rsidRPr="00CB57E7">
          <w:rPr>
            <w:rStyle w:val="Hyperlink"/>
            <w:rFonts w:ascii="Georgia" w:hAnsi="Georgia" w:cs="Arial"/>
          </w:rPr>
          <w:t>here</w:t>
        </w:r>
      </w:hyperlink>
      <w:r>
        <w:rPr>
          <w:rFonts w:ascii="Georgia" w:hAnsi="Georgia" w:cs="Arial"/>
        </w:rPr>
        <w:t xml:space="preserve"> if you wish to see the latest fraudulent emails purporting to originate from the FDIC. As always, </w:t>
      </w:r>
      <w:r w:rsidR="009C1B28">
        <w:rPr>
          <w:rFonts w:ascii="Georgia" w:hAnsi="Georgia" w:cs="Arial"/>
        </w:rPr>
        <w:t xml:space="preserve">consumer and business accountholders who receive unsolicited emails from the </w:t>
      </w:r>
      <w:proofErr w:type="gramStart"/>
      <w:r w:rsidR="009C1B28">
        <w:rPr>
          <w:rFonts w:ascii="Georgia" w:hAnsi="Georgia" w:cs="Arial"/>
        </w:rPr>
        <w:t>FDIC,</w:t>
      </w:r>
      <w:proofErr w:type="gramEnd"/>
      <w:r w:rsidR="009C1B28">
        <w:rPr>
          <w:rFonts w:ascii="Georgia" w:hAnsi="Georgia" w:cs="Arial"/>
        </w:rPr>
        <w:t xml:space="preserve"> should consider them</w:t>
      </w:r>
      <w:r>
        <w:rPr>
          <w:rFonts w:ascii="Georgia" w:hAnsi="Georgia" w:cs="Arial"/>
        </w:rPr>
        <w:t xml:space="preserve"> fraudulent attempt</w:t>
      </w:r>
      <w:r w:rsidR="009C1B28">
        <w:rPr>
          <w:rFonts w:ascii="Georgia" w:hAnsi="Georgia" w:cs="Arial"/>
        </w:rPr>
        <w:t>s</w:t>
      </w:r>
      <w:r>
        <w:rPr>
          <w:rFonts w:ascii="Georgia" w:hAnsi="Georgia" w:cs="Arial"/>
        </w:rPr>
        <w:t xml:space="preserve"> to collect information</w:t>
      </w:r>
      <w:r w:rsidR="009C1B28">
        <w:rPr>
          <w:rFonts w:ascii="Georgia" w:hAnsi="Georgia" w:cs="Arial"/>
        </w:rPr>
        <w:t>.</w:t>
      </w:r>
    </w:p>
    <w:p w:rsidR="00022051" w:rsidRDefault="00022051" w:rsidP="0084626F">
      <w:pPr>
        <w:rPr>
          <w:rFonts w:ascii="Arial" w:hAnsi="Arial" w:cs="Arial"/>
          <w:b/>
          <w:color w:val="003366"/>
        </w:rPr>
      </w:pPr>
    </w:p>
    <w:p w:rsidR="008E1DB1" w:rsidRDefault="008E1DB1" w:rsidP="0084626F">
      <w:pPr>
        <w:rPr>
          <w:rFonts w:ascii="Arial" w:hAnsi="Arial" w:cs="Arial"/>
          <w:b/>
          <w:color w:val="003366"/>
        </w:rPr>
      </w:pPr>
    </w:p>
    <w:p w:rsidR="008E1DB1" w:rsidRDefault="00391AD3" w:rsidP="008E1DB1">
      <w:pPr>
        <w:rPr>
          <w:rFonts w:ascii="Arial" w:hAnsi="Arial" w:cs="Arial"/>
          <w:b/>
          <w:color w:val="003366"/>
        </w:rPr>
      </w:pPr>
      <w:r>
        <w:rPr>
          <w:rFonts w:ascii="Arial" w:hAnsi="Arial" w:cs="Arial"/>
          <w:b/>
          <w:color w:val="003366"/>
        </w:rPr>
        <w:t>Federal Reserve joins Twitter</w:t>
      </w:r>
    </w:p>
    <w:p w:rsidR="008E1DB1" w:rsidRDefault="008E1DB1" w:rsidP="008E1DB1">
      <w:pPr>
        <w:rPr>
          <w:rFonts w:ascii="Arial" w:hAnsi="Arial" w:cs="Arial"/>
          <w:b/>
          <w:color w:val="003366"/>
          <w:sz w:val="22"/>
          <w:szCs w:val="22"/>
        </w:rPr>
      </w:pPr>
    </w:p>
    <w:p w:rsidR="00CE7571" w:rsidRDefault="006E49D4" w:rsidP="006E49D4">
      <w:pPr>
        <w:rPr>
          <w:rFonts w:ascii="Georgia" w:hAnsi="Georgia"/>
        </w:rPr>
      </w:pPr>
      <w:r w:rsidRPr="006E49D4">
        <w:rPr>
          <w:rFonts w:ascii="Georgia" w:hAnsi="Georgia"/>
        </w:rPr>
        <w:t>The Fe</w:t>
      </w:r>
      <w:r>
        <w:rPr>
          <w:rFonts w:ascii="Georgia" w:hAnsi="Georgia"/>
        </w:rPr>
        <w:t>deral Reserve Board</w:t>
      </w:r>
      <w:r w:rsidRPr="006E49D4">
        <w:rPr>
          <w:rFonts w:ascii="Georgia" w:hAnsi="Georgia"/>
        </w:rPr>
        <w:t xml:space="preserve"> launched its official T</w:t>
      </w:r>
      <w:r>
        <w:rPr>
          <w:rFonts w:ascii="Georgia" w:hAnsi="Georgia"/>
        </w:rPr>
        <w:t>witter channel--@</w:t>
      </w:r>
      <w:proofErr w:type="spellStart"/>
      <w:r>
        <w:rPr>
          <w:rFonts w:ascii="Georgia" w:hAnsi="Georgia"/>
        </w:rPr>
        <w:t>federalreserve</w:t>
      </w:r>
      <w:proofErr w:type="spellEnd"/>
      <w:r w:rsidRPr="006E49D4">
        <w:rPr>
          <w:rFonts w:ascii="Georgia" w:hAnsi="Georgia"/>
        </w:rPr>
        <w:t>--with the aim of increasing the accessibility and availability of Fe</w:t>
      </w:r>
      <w:r w:rsidR="00FF4559">
        <w:rPr>
          <w:rFonts w:ascii="Georgia" w:hAnsi="Georgia"/>
        </w:rPr>
        <w:t>deral Reserve</w:t>
      </w:r>
      <w:r w:rsidRPr="006E49D4">
        <w:rPr>
          <w:rFonts w:ascii="Georgia" w:hAnsi="Georgia"/>
        </w:rPr>
        <w:t xml:space="preserve"> news.</w:t>
      </w:r>
      <w:r>
        <w:rPr>
          <w:rFonts w:ascii="Georgia" w:hAnsi="Georgia"/>
        </w:rPr>
        <w:t xml:space="preserve"> </w:t>
      </w:r>
      <w:r w:rsidRPr="006E49D4">
        <w:rPr>
          <w:rFonts w:ascii="Georgia" w:hAnsi="Georgia"/>
        </w:rPr>
        <w:t xml:space="preserve">The Board’s </w:t>
      </w:r>
      <w:r>
        <w:rPr>
          <w:rFonts w:ascii="Georgia" w:hAnsi="Georgia"/>
        </w:rPr>
        <w:t>website</w:t>
      </w:r>
      <w:r w:rsidRPr="006E49D4">
        <w:rPr>
          <w:rFonts w:ascii="Georgia" w:hAnsi="Georgia"/>
        </w:rPr>
        <w:t xml:space="preserve"> will remain its primary channel of communication. Selected announcements will be tweeted after they are first posted on the website.</w:t>
      </w:r>
      <w:r>
        <w:rPr>
          <w:rFonts w:ascii="Georgia" w:hAnsi="Georgia"/>
        </w:rPr>
        <w:t xml:space="preserve"> </w:t>
      </w:r>
      <w:r w:rsidRPr="006E49D4">
        <w:rPr>
          <w:rFonts w:ascii="Georgia" w:hAnsi="Georgia"/>
        </w:rPr>
        <w:t>To start, tweets will include items such as press releases, speeches, testimony, reports to the Congress, the Monthly Report on Credit and Liquidity Programs and the Balance Sheet, and the Federal Reserve’s weekly balance sheet (H.4.1). Additionally, the Board will tweet about educational frequently asked questions (FAQs) and Board video links.</w:t>
      </w:r>
    </w:p>
    <w:p w:rsidR="00391AD3" w:rsidRDefault="00391AD3" w:rsidP="006E49D4">
      <w:pPr>
        <w:rPr>
          <w:rFonts w:ascii="Georgia" w:hAnsi="Georgia"/>
        </w:rPr>
      </w:pPr>
    </w:p>
    <w:p w:rsidR="00C73F97" w:rsidRDefault="00C73F97" w:rsidP="006E49D4">
      <w:pPr>
        <w:rPr>
          <w:rFonts w:ascii="Georgia" w:hAnsi="Georgia"/>
        </w:rPr>
      </w:pPr>
    </w:p>
    <w:p w:rsidR="006F51DC" w:rsidRDefault="006F51DC" w:rsidP="006F51DC">
      <w:pPr>
        <w:rPr>
          <w:rStyle w:val="Strong"/>
          <w:rFonts w:ascii="Arial" w:eastAsiaTheme="majorEastAsia" w:hAnsi="Arial" w:cs="Arial"/>
          <w:bCs w:val="0"/>
          <w:noProof/>
          <w:color w:val="003366"/>
        </w:rPr>
      </w:pPr>
      <w:r>
        <w:rPr>
          <w:rStyle w:val="Strong"/>
          <w:rFonts w:ascii="Arial" w:eastAsiaTheme="majorEastAsia" w:hAnsi="Arial" w:cs="Arial"/>
          <w:bCs w:val="0"/>
          <w:noProof/>
          <w:color w:val="003366"/>
        </w:rPr>
        <w:t>NCUA announces credit union locator mobile application</w:t>
      </w:r>
      <w:r w:rsidRPr="00DD4A64">
        <w:rPr>
          <w:rStyle w:val="Strong"/>
          <w:rFonts w:ascii="Arial" w:eastAsiaTheme="majorEastAsia" w:hAnsi="Arial" w:cs="Arial"/>
          <w:bCs w:val="0"/>
          <w:noProof/>
          <w:color w:val="003366"/>
        </w:rPr>
        <w:t xml:space="preserve"> </w:t>
      </w:r>
    </w:p>
    <w:p w:rsidR="006F51DC" w:rsidRPr="00DD4A64" w:rsidRDefault="006F51DC" w:rsidP="006F51DC">
      <w:pPr>
        <w:rPr>
          <w:rStyle w:val="Strong"/>
          <w:rFonts w:ascii="Arial" w:eastAsiaTheme="majorEastAsia" w:hAnsi="Arial" w:cs="Arial"/>
          <w:bCs w:val="0"/>
          <w:noProof/>
          <w:color w:val="003366"/>
        </w:rPr>
      </w:pPr>
    </w:p>
    <w:p w:rsidR="006F51DC" w:rsidRPr="003B6847" w:rsidRDefault="006F51DC" w:rsidP="006F51DC">
      <w:pPr>
        <w:rPr>
          <w:rFonts w:ascii="Georgia" w:hAnsi="Georgia"/>
          <w:color w:val="000000"/>
        </w:rPr>
      </w:pPr>
      <w:r w:rsidRPr="009075B7">
        <w:rPr>
          <w:rFonts w:ascii="Georgia" w:hAnsi="Georgia"/>
          <w:color w:val="000000"/>
        </w:rPr>
        <w:t>The National Credit Union Admin</w:t>
      </w:r>
      <w:r>
        <w:rPr>
          <w:rFonts w:ascii="Georgia" w:hAnsi="Georgia"/>
          <w:color w:val="000000"/>
        </w:rPr>
        <w:t xml:space="preserve">istration (NCUA) </w:t>
      </w:r>
      <w:hyperlink r:id="rId41" w:history="1">
        <w:r w:rsidRPr="0041132D">
          <w:rPr>
            <w:rStyle w:val="Hyperlink"/>
            <w:rFonts w:ascii="Georgia" w:hAnsi="Georgia"/>
          </w:rPr>
          <w:t>announced</w:t>
        </w:r>
      </w:hyperlink>
      <w:r>
        <w:rPr>
          <w:rStyle w:val="EndnoteReference"/>
          <w:rFonts w:ascii="Georgia" w:hAnsi="Georgia"/>
          <w:color w:val="000000"/>
        </w:rPr>
        <w:endnoteReference w:id="23"/>
      </w:r>
      <w:r>
        <w:rPr>
          <w:rFonts w:ascii="Georgia" w:hAnsi="Georgia"/>
          <w:color w:val="000000"/>
        </w:rPr>
        <w:t xml:space="preserve"> on March 2, 2012,</w:t>
      </w:r>
      <w:r w:rsidRPr="009075B7">
        <w:rPr>
          <w:rFonts w:ascii="Georgia" w:hAnsi="Georgia"/>
          <w:color w:val="000000"/>
        </w:rPr>
        <w:t xml:space="preserve"> the availability of a free mobile application—CU Locator—for consumers. Available for the iPhone, the </w:t>
      </w:r>
      <w:proofErr w:type="spellStart"/>
      <w:r w:rsidRPr="009075B7">
        <w:rPr>
          <w:rFonts w:ascii="Georgia" w:hAnsi="Georgia"/>
          <w:color w:val="000000"/>
        </w:rPr>
        <w:t>iTouch</w:t>
      </w:r>
      <w:proofErr w:type="spellEnd"/>
      <w:r w:rsidRPr="009075B7">
        <w:rPr>
          <w:rFonts w:ascii="Georgia" w:hAnsi="Georgia"/>
          <w:color w:val="000000"/>
        </w:rPr>
        <w:t>, and Android devices, the app puts finding the nearest credit union location at consumers’ fingertips.</w:t>
      </w:r>
      <w:r w:rsidRPr="003B6847">
        <w:rPr>
          <w:rFonts w:ascii="Georgia" w:hAnsi="Georgia"/>
          <w:color w:val="000000"/>
        </w:rPr>
        <w:t xml:space="preserve"> </w:t>
      </w:r>
    </w:p>
    <w:p w:rsidR="006F51DC" w:rsidRDefault="006F51DC" w:rsidP="006F51DC">
      <w:pPr>
        <w:rPr>
          <w:rFonts w:ascii="Georgia" w:hAnsi="Georgia"/>
          <w:b/>
          <w:i/>
          <w:color w:val="003366"/>
          <w:sz w:val="20"/>
          <w:szCs w:val="20"/>
        </w:rPr>
      </w:pPr>
    </w:p>
    <w:p w:rsidR="006F51DC" w:rsidRDefault="006F51DC" w:rsidP="006F51DC">
      <w:pPr>
        <w:autoSpaceDE w:val="0"/>
        <w:autoSpaceDN w:val="0"/>
        <w:adjustRightInd w:val="0"/>
        <w:rPr>
          <w:rFonts w:ascii="Georgia" w:hAnsi="Georgia"/>
        </w:rPr>
      </w:pPr>
      <w:r w:rsidRPr="00DD4A64">
        <w:rPr>
          <w:rFonts w:ascii="Georgia" w:hAnsi="Georgia"/>
          <w:b/>
          <w:i/>
          <w:color w:val="003366"/>
          <w:sz w:val="20"/>
          <w:szCs w:val="20"/>
        </w:rPr>
        <w:t>Comment</w:t>
      </w:r>
      <w:r w:rsidRPr="00C5342D">
        <w:rPr>
          <w:rFonts w:ascii="Georgia" w:hAnsi="Georgia"/>
          <w:b/>
          <w:i/>
          <w:color w:val="003366"/>
          <w:sz w:val="20"/>
          <w:szCs w:val="20"/>
        </w:rPr>
        <w:t>:</w:t>
      </w:r>
      <w:r>
        <w:rPr>
          <w:rFonts w:ascii="Georgia" w:hAnsi="Georgia" w:cs="ArialNarrow"/>
          <w:b/>
          <w:i/>
          <w:color w:val="003366"/>
          <w:sz w:val="20"/>
          <w:szCs w:val="20"/>
        </w:rPr>
        <w:t xml:space="preserve">  We don’t usually post news about credit unions, but this press release from NCUA caught our eye and caused us to wonder when the bank regulators would roll out their bank finder mobile app.  This seems more like something the Credit Union National Association would do for its members.</w:t>
      </w:r>
    </w:p>
    <w:p w:rsidR="0036089D" w:rsidRDefault="0036089D" w:rsidP="006E49D4">
      <w:pPr>
        <w:rPr>
          <w:rFonts w:ascii="Georgia" w:hAnsi="Georgia"/>
        </w:rPr>
      </w:pPr>
    </w:p>
    <w:p w:rsidR="00C73F97" w:rsidRDefault="00C73F97">
      <w:pPr>
        <w:rPr>
          <w:rFonts w:ascii="Georgia" w:hAnsi="Georgia" w:cs="Arial"/>
        </w:rPr>
      </w:pPr>
    </w:p>
    <w:p w:rsidR="002A6F78" w:rsidRPr="00A930DC" w:rsidRDefault="00130711" w:rsidP="00E165F1">
      <w:pPr>
        <w:pStyle w:val="Heading"/>
        <w:rPr>
          <w:emboss/>
        </w:rPr>
      </w:pPr>
      <w:bookmarkStart w:id="3" w:name="_Toc290899690"/>
      <w:bookmarkStart w:id="4" w:name="_Toc290899922"/>
      <w:bookmarkStart w:id="5" w:name="_Toc290973023"/>
      <w:r w:rsidRPr="00A930DC">
        <w:rPr>
          <w:emboss/>
        </w:rPr>
        <w:t>Dodd-Frank</w:t>
      </w:r>
      <w:r w:rsidR="00BD7BC1" w:rsidRPr="00A930DC">
        <w:rPr>
          <w:emboss/>
        </w:rPr>
        <w:t xml:space="preserve"> </w:t>
      </w:r>
      <w:r w:rsidRPr="00A930DC">
        <w:rPr>
          <w:emboss/>
        </w:rPr>
        <w:t>Act</w:t>
      </w:r>
      <w:r w:rsidR="00BD7BC1" w:rsidRPr="00A930DC">
        <w:rPr>
          <w:emboss/>
        </w:rPr>
        <w:t xml:space="preserve"> </w:t>
      </w:r>
      <w:r w:rsidR="005B10A7">
        <w:rPr>
          <w:emboss/>
        </w:rPr>
        <w:t xml:space="preserve">(DFA) </w:t>
      </w:r>
      <w:r w:rsidRPr="00A930DC">
        <w:rPr>
          <w:emboss/>
        </w:rPr>
        <w:t>agency</w:t>
      </w:r>
      <w:r w:rsidR="00BD7BC1" w:rsidRPr="00A930DC">
        <w:rPr>
          <w:emboss/>
        </w:rPr>
        <w:t xml:space="preserve"> </w:t>
      </w:r>
      <w:r w:rsidRPr="00A930DC">
        <w:rPr>
          <w:emboss/>
        </w:rPr>
        <w:t>actions</w:t>
      </w:r>
      <w:bookmarkEnd w:id="3"/>
      <w:bookmarkEnd w:id="4"/>
      <w:bookmarkEnd w:id="5"/>
    </w:p>
    <w:p w:rsidR="002A6F78" w:rsidRDefault="002A6F78" w:rsidP="00EA61D7">
      <w:pPr>
        <w:rPr>
          <w:rFonts w:ascii="Arial" w:hAnsi="Arial" w:cs="Arial"/>
          <w:b/>
          <w:color w:val="003366"/>
        </w:rPr>
      </w:pPr>
    </w:p>
    <w:p w:rsidR="002A6F78" w:rsidRDefault="002A6F78" w:rsidP="00EA61D7">
      <w:pPr>
        <w:rPr>
          <w:rFonts w:ascii="Georgia" w:hAnsi="Georgia" w:cs="Arial"/>
          <w:b/>
          <w:i/>
          <w:color w:val="002060"/>
          <w:sz w:val="20"/>
          <w:szCs w:val="20"/>
        </w:rPr>
      </w:pPr>
      <w:r w:rsidRPr="00F63804">
        <w:rPr>
          <w:rFonts w:ascii="Georgia" w:hAnsi="Georgia" w:cs="Arial"/>
          <w:b/>
          <w:i/>
          <w:color w:val="002060"/>
          <w:sz w:val="22"/>
          <w:szCs w:val="22"/>
        </w:rPr>
        <w:t>Note</w:t>
      </w:r>
      <w:r w:rsidR="00BD7BC1">
        <w:rPr>
          <w:rFonts w:ascii="Georgia" w:hAnsi="Georgia" w:cs="Arial"/>
          <w:b/>
          <w:i/>
          <w:color w:val="002060"/>
          <w:sz w:val="22"/>
          <w:szCs w:val="22"/>
        </w:rPr>
        <w:t xml:space="preserve"> </w:t>
      </w:r>
      <w:r w:rsidRPr="00F63804">
        <w:rPr>
          <w:rFonts w:ascii="Georgia" w:hAnsi="Georgia" w:cs="Arial"/>
          <w:b/>
          <w:i/>
          <w:color w:val="002060"/>
          <w:sz w:val="22"/>
          <w:szCs w:val="22"/>
        </w:rPr>
        <w:t>to</w:t>
      </w:r>
      <w:r w:rsidR="00BD7BC1">
        <w:rPr>
          <w:rFonts w:ascii="Georgia" w:hAnsi="Georgia" w:cs="Arial"/>
          <w:b/>
          <w:i/>
          <w:color w:val="002060"/>
          <w:sz w:val="22"/>
          <w:szCs w:val="22"/>
        </w:rPr>
        <w:t xml:space="preserve"> </w:t>
      </w:r>
      <w:r w:rsidRPr="007F5A6F">
        <w:rPr>
          <w:rFonts w:ascii="Georgia" w:hAnsi="Georgia" w:cs="Arial"/>
          <w:b/>
          <w:i/>
          <w:color w:val="002060"/>
          <w:sz w:val="22"/>
          <w:szCs w:val="22"/>
        </w:rPr>
        <w:t>the</w:t>
      </w:r>
      <w:r w:rsidR="00BD7BC1">
        <w:rPr>
          <w:rFonts w:ascii="Georgia" w:hAnsi="Georgia" w:cs="Arial"/>
          <w:b/>
          <w:i/>
          <w:color w:val="002060"/>
          <w:sz w:val="22"/>
          <w:szCs w:val="22"/>
        </w:rPr>
        <w:t xml:space="preserve"> </w:t>
      </w:r>
      <w:r w:rsidRPr="00F63804">
        <w:rPr>
          <w:rFonts w:ascii="Georgia" w:hAnsi="Georgia" w:cs="Arial"/>
          <w:b/>
          <w:i/>
          <w:color w:val="002060"/>
          <w:sz w:val="22"/>
          <w:szCs w:val="22"/>
        </w:rPr>
        <w:t>Reader:</w:t>
      </w:r>
      <w:r w:rsidR="00BD7BC1">
        <w:rPr>
          <w:rFonts w:ascii="Georgia" w:hAnsi="Georgia" w:cs="Arial"/>
          <w:b/>
          <w:i/>
          <w:color w:val="002060"/>
          <w:sz w:val="20"/>
          <w:szCs w:val="20"/>
        </w:rPr>
        <w:t xml:space="preserve">  </w:t>
      </w:r>
      <w:r>
        <w:rPr>
          <w:rFonts w:ascii="Georgia" w:hAnsi="Georgia" w:cs="Arial"/>
          <w:b/>
          <w:i/>
          <w:color w:val="002060"/>
          <w:sz w:val="20"/>
          <w:szCs w:val="20"/>
        </w:rPr>
        <w:t>This</w:t>
      </w:r>
      <w:r w:rsidR="00BD7BC1">
        <w:rPr>
          <w:rFonts w:ascii="Georgia" w:hAnsi="Georgia" w:cs="Arial"/>
          <w:b/>
          <w:i/>
          <w:color w:val="002060"/>
          <w:sz w:val="20"/>
          <w:szCs w:val="20"/>
        </w:rPr>
        <w:t xml:space="preserve"> </w:t>
      </w:r>
      <w:r>
        <w:rPr>
          <w:rFonts w:ascii="Georgia" w:hAnsi="Georgia" w:cs="Arial"/>
          <w:b/>
          <w:i/>
          <w:color w:val="002060"/>
          <w:sz w:val="20"/>
          <w:szCs w:val="20"/>
        </w:rPr>
        <w:t>section</w:t>
      </w:r>
      <w:r w:rsidR="00BD7BC1">
        <w:rPr>
          <w:rFonts w:ascii="Georgia" w:hAnsi="Georgia" w:cs="Arial"/>
          <w:b/>
          <w:i/>
          <w:color w:val="002060"/>
          <w:sz w:val="20"/>
          <w:szCs w:val="20"/>
        </w:rPr>
        <w:t xml:space="preserve"> </w:t>
      </w:r>
      <w:r>
        <w:rPr>
          <w:rFonts w:ascii="Georgia" w:hAnsi="Georgia" w:cs="Arial"/>
          <w:b/>
          <w:i/>
          <w:color w:val="002060"/>
          <w:sz w:val="20"/>
          <w:szCs w:val="20"/>
        </w:rPr>
        <w:t>is</w:t>
      </w:r>
      <w:r w:rsidR="00BD7BC1">
        <w:rPr>
          <w:rFonts w:ascii="Georgia" w:hAnsi="Georgia" w:cs="Arial"/>
          <w:b/>
          <w:i/>
          <w:color w:val="002060"/>
          <w:sz w:val="20"/>
          <w:szCs w:val="20"/>
        </w:rPr>
        <w:t xml:space="preserve"> </w:t>
      </w:r>
      <w:r>
        <w:rPr>
          <w:rFonts w:ascii="Georgia" w:hAnsi="Georgia" w:cs="Arial"/>
          <w:b/>
          <w:i/>
          <w:color w:val="002060"/>
          <w:sz w:val="20"/>
          <w:szCs w:val="20"/>
        </w:rPr>
        <w:t>devoted</w:t>
      </w:r>
      <w:r w:rsidR="00BD7BC1">
        <w:rPr>
          <w:rFonts w:ascii="Georgia" w:hAnsi="Georgia" w:cs="Arial"/>
          <w:b/>
          <w:i/>
          <w:color w:val="002060"/>
          <w:sz w:val="20"/>
          <w:szCs w:val="20"/>
        </w:rPr>
        <w:t xml:space="preserve"> </w:t>
      </w:r>
      <w:r>
        <w:rPr>
          <w:rFonts w:ascii="Georgia" w:hAnsi="Georgia" w:cs="Arial"/>
          <w:b/>
          <w:i/>
          <w:color w:val="002060"/>
          <w:sz w:val="20"/>
          <w:szCs w:val="20"/>
        </w:rPr>
        <w:t>to</w:t>
      </w:r>
      <w:r w:rsidR="00BD7BC1">
        <w:rPr>
          <w:rFonts w:ascii="Georgia" w:hAnsi="Georgia" w:cs="Arial"/>
          <w:b/>
          <w:i/>
          <w:color w:val="002060"/>
          <w:sz w:val="20"/>
          <w:szCs w:val="20"/>
        </w:rPr>
        <w:t xml:space="preserve"> </w:t>
      </w:r>
      <w:r>
        <w:rPr>
          <w:rFonts w:ascii="Georgia" w:hAnsi="Georgia" w:cs="Arial"/>
          <w:b/>
          <w:i/>
          <w:color w:val="002060"/>
          <w:sz w:val="20"/>
          <w:szCs w:val="20"/>
        </w:rPr>
        <w:t>matters</w:t>
      </w:r>
      <w:r w:rsidR="00BD7BC1">
        <w:rPr>
          <w:rFonts w:ascii="Georgia" w:hAnsi="Georgia" w:cs="Arial"/>
          <w:b/>
          <w:i/>
          <w:color w:val="002060"/>
          <w:sz w:val="20"/>
          <w:szCs w:val="20"/>
        </w:rPr>
        <w:t xml:space="preserve"> </w:t>
      </w:r>
      <w:r>
        <w:rPr>
          <w:rFonts w:ascii="Georgia" w:hAnsi="Georgia" w:cs="Arial"/>
          <w:b/>
          <w:i/>
          <w:color w:val="002060"/>
          <w:sz w:val="20"/>
          <w:szCs w:val="20"/>
        </w:rPr>
        <w:t>relating</w:t>
      </w:r>
      <w:r w:rsidR="00BD7BC1">
        <w:rPr>
          <w:rFonts w:ascii="Georgia" w:hAnsi="Georgia" w:cs="Arial"/>
          <w:b/>
          <w:i/>
          <w:color w:val="002060"/>
          <w:sz w:val="20"/>
          <w:szCs w:val="20"/>
        </w:rPr>
        <w:t xml:space="preserve"> </w:t>
      </w:r>
      <w:r>
        <w:rPr>
          <w:rFonts w:ascii="Georgia" w:hAnsi="Georgia" w:cs="Arial"/>
          <w:b/>
          <w:i/>
          <w:color w:val="002060"/>
          <w:sz w:val="20"/>
          <w:szCs w:val="20"/>
        </w:rPr>
        <w:t>directly</w:t>
      </w:r>
      <w:r w:rsidR="00BD7BC1">
        <w:rPr>
          <w:rFonts w:ascii="Georgia" w:hAnsi="Georgia" w:cs="Arial"/>
          <w:b/>
          <w:i/>
          <w:color w:val="002060"/>
          <w:sz w:val="20"/>
          <w:szCs w:val="20"/>
        </w:rPr>
        <w:t xml:space="preserve"> </w:t>
      </w:r>
      <w:r>
        <w:rPr>
          <w:rFonts w:ascii="Georgia" w:hAnsi="Georgia" w:cs="Arial"/>
          <w:b/>
          <w:i/>
          <w:color w:val="002060"/>
          <w:sz w:val="20"/>
          <w:szCs w:val="20"/>
        </w:rPr>
        <w:t>to</w:t>
      </w:r>
      <w:r w:rsidR="00BD7BC1">
        <w:rPr>
          <w:rFonts w:ascii="Georgia" w:hAnsi="Georgia" w:cs="Arial"/>
          <w:b/>
          <w:i/>
          <w:color w:val="002060"/>
          <w:sz w:val="20"/>
          <w:szCs w:val="20"/>
        </w:rPr>
        <w:t xml:space="preserve"> </w:t>
      </w:r>
      <w:r>
        <w:rPr>
          <w:rFonts w:ascii="Georgia" w:hAnsi="Georgia" w:cs="Arial"/>
          <w:b/>
          <w:i/>
          <w:color w:val="002060"/>
          <w:sz w:val="20"/>
          <w:szCs w:val="20"/>
        </w:rPr>
        <w:t>the</w:t>
      </w:r>
      <w:r w:rsidR="00BD7BC1">
        <w:rPr>
          <w:rFonts w:ascii="Georgia" w:hAnsi="Georgia" w:cs="Arial"/>
          <w:b/>
          <w:i/>
          <w:color w:val="002060"/>
          <w:sz w:val="20"/>
          <w:szCs w:val="20"/>
        </w:rPr>
        <w:t xml:space="preserve"> </w:t>
      </w:r>
      <w:r>
        <w:rPr>
          <w:rFonts w:ascii="Georgia" w:hAnsi="Georgia" w:cs="Arial"/>
          <w:b/>
          <w:i/>
          <w:color w:val="002060"/>
          <w:sz w:val="20"/>
          <w:szCs w:val="20"/>
        </w:rPr>
        <w:t>Dodd-Frank</w:t>
      </w:r>
      <w:r w:rsidR="00BD7BC1">
        <w:rPr>
          <w:rFonts w:ascii="Georgia" w:hAnsi="Georgia" w:cs="Arial"/>
          <w:b/>
          <w:i/>
          <w:color w:val="002060"/>
          <w:sz w:val="20"/>
          <w:szCs w:val="20"/>
        </w:rPr>
        <w:t xml:space="preserve"> </w:t>
      </w:r>
      <w:r>
        <w:rPr>
          <w:rFonts w:ascii="Georgia" w:hAnsi="Georgia" w:cs="Arial"/>
          <w:b/>
          <w:i/>
          <w:color w:val="002060"/>
          <w:sz w:val="20"/>
          <w:szCs w:val="20"/>
        </w:rPr>
        <w:t>Act.</w:t>
      </w:r>
      <w:r w:rsidR="00BD7BC1">
        <w:rPr>
          <w:rFonts w:ascii="Georgia" w:hAnsi="Georgia" w:cs="Arial"/>
          <w:b/>
          <w:i/>
          <w:color w:val="002060"/>
          <w:sz w:val="20"/>
          <w:szCs w:val="20"/>
        </w:rPr>
        <w:t xml:space="preserve">  </w:t>
      </w:r>
      <w:r>
        <w:rPr>
          <w:rFonts w:ascii="Georgia" w:hAnsi="Georgia" w:cs="Arial"/>
          <w:b/>
          <w:i/>
          <w:color w:val="002060"/>
          <w:sz w:val="20"/>
          <w:szCs w:val="20"/>
        </w:rPr>
        <w:t>In</w:t>
      </w:r>
      <w:r w:rsidR="00BD7BC1">
        <w:rPr>
          <w:rFonts w:ascii="Georgia" w:hAnsi="Georgia" w:cs="Arial"/>
          <w:b/>
          <w:i/>
          <w:color w:val="002060"/>
          <w:sz w:val="20"/>
          <w:szCs w:val="20"/>
        </w:rPr>
        <w:t xml:space="preserve"> </w:t>
      </w:r>
      <w:r>
        <w:rPr>
          <w:rFonts w:ascii="Georgia" w:hAnsi="Georgia" w:cs="Arial"/>
          <w:b/>
          <w:i/>
          <w:color w:val="002060"/>
          <w:sz w:val="20"/>
          <w:szCs w:val="20"/>
        </w:rPr>
        <w:t>this</w:t>
      </w:r>
      <w:r w:rsidR="00BD7BC1">
        <w:rPr>
          <w:rFonts w:ascii="Georgia" w:hAnsi="Georgia" w:cs="Arial"/>
          <w:b/>
          <w:i/>
          <w:color w:val="002060"/>
          <w:sz w:val="20"/>
          <w:szCs w:val="20"/>
        </w:rPr>
        <w:t xml:space="preserve"> </w:t>
      </w:r>
      <w:r>
        <w:rPr>
          <w:rFonts w:ascii="Georgia" w:hAnsi="Georgia" w:cs="Arial"/>
          <w:b/>
          <w:i/>
          <w:color w:val="002060"/>
          <w:sz w:val="20"/>
          <w:szCs w:val="20"/>
        </w:rPr>
        <w:t>section,</w:t>
      </w:r>
      <w:r w:rsidR="00BD7BC1">
        <w:rPr>
          <w:rFonts w:ascii="Georgia" w:hAnsi="Georgia" w:cs="Arial"/>
          <w:b/>
          <w:i/>
          <w:color w:val="002060"/>
          <w:sz w:val="20"/>
          <w:szCs w:val="20"/>
        </w:rPr>
        <w:t xml:space="preserve"> </w:t>
      </w:r>
      <w:r>
        <w:rPr>
          <w:rFonts w:ascii="Georgia" w:hAnsi="Georgia" w:cs="Arial"/>
          <w:b/>
          <w:i/>
          <w:color w:val="002060"/>
          <w:sz w:val="20"/>
          <w:szCs w:val="20"/>
        </w:rPr>
        <w:t>we</w:t>
      </w:r>
      <w:r w:rsidR="00BD7BC1">
        <w:rPr>
          <w:rFonts w:ascii="Georgia" w:hAnsi="Georgia" w:cs="Arial"/>
          <w:b/>
          <w:i/>
          <w:color w:val="002060"/>
          <w:sz w:val="20"/>
          <w:szCs w:val="20"/>
        </w:rPr>
        <w:t xml:space="preserve"> </w:t>
      </w:r>
      <w:r>
        <w:rPr>
          <w:rFonts w:ascii="Georgia" w:hAnsi="Georgia" w:cs="Arial"/>
          <w:b/>
          <w:i/>
          <w:color w:val="002060"/>
          <w:sz w:val="20"/>
          <w:szCs w:val="20"/>
        </w:rPr>
        <w:t>will</w:t>
      </w:r>
      <w:r w:rsidR="00BD7BC1">
        <w:rPr>
          <w:rFonts w:ascii="Georgia" w:hAnsi="Georgia" w:cs="Arial"/>
          <w:b/>
          <w:i/>
          <w:color w:val="002060"/>
          <w:sz w:val="20"/>
          <w:szCs w:val="20"/>
        </w:rPr>
        <w:t xml:space="preserve"> </w:t>
      </w:r>
      <w:r>
        <w:rPr>
          <w:rFonts w:ascii="Georgia" w:hAnsi="Georgia" w:cs="Arial"/>
          <w:b/>
          <w:i/>
          <w:color w:val="002060"/>
          <w:sz w:val="20"/>
          <w:szCs w:val="20"/>
        </w:rPr>
        <w:t>report</w:t>
      </w:r>
      <w:r w:rsidR="00BD7BC1">
        <w:rPr>
          <w:rFonts w:ascii="Georgia" w:hAnsi="Georgia" w:cs="Arial"/>
          <w:b/>
          <w:i/>
          <w:color w:val="002060"/>
          <w:sz w:val="20"/>
          <w:szCs w:val="20"/>
        </w:rPr>
        <w:t xml:space="preserve"> </w:t>
      </w:r>
      <w:r>
        <w:rPr>
          <w:rFonts w:ascii="Georgia" w:hAnsi="Georgia" w:cs="Arial"/>
          <w:b/>
          <w:i/>
          <w:color w:val="002060"/>
          <w:sz w:val="20"/>
          <w:szCs w:val="20"/>
        </w:rPr>
        <w:t>on</w:t>
      </w:r>
      <w:r w:rsidR="00BD7BC1">
        <w:rPr>
          <w:rFonts w:ascii="Georgia" w:hAnsi="Georgia" w:cs="Arial"/>
          <w:b/>
          <w:i/>
          <w:color w:val="002060"/>
          <w:sz w:val="20"/>
          <w:szCs w:val="20"/>
        </w:rPr>
        <w:t xml:space="preserve"> </w:t>
      </w:r>
      <w:r>
        <w:rPr>
          <w:rFonts w:ascii="Georgia" w:hAnsi="Georgia" w:cs="Arial"/>
          <w:b/>
          <w:i/>
          <w:color w:val="002060"/>
          <w:sz w:val="20"/>
          <w:szCs w:val="20"/>
        </w:rPr>
        <w:t>both</w:t>
      </w:r>
      <w:r w:rsidR="00BD7BC1">
        <w:rPr>
          <w:rFonts w:ascii="Georgia" w:hAnsi="Georgia" w:cs="Arial"/>
          <w:b/>
          <w:i/>
          <w:color w:val="002060"/>
          <w:sz w:val="20"/>
          <w:szCs w:val="20"/>
        </w:rPr>
        <w:t xml:space="preserve"> </w:t>
      </w:r>
      <w:r>
        <w:rPr>
          <w:rFonts w:ascii="Georgia" w:hAnsi="Georgia" w:cs="Arial"/>
          <w:b/>
          <w:i/>
          <w:color w:val="002060"/>
          <w:sz w:val="20"/>
          <w:szCs w:val="20"/>
        </w:rPr>
        <w:t>proposed</w:t>
      </w:r>
      <w:r w:rsidR="00BD7BC1">
        <w:rPr>
          <w:rFonts w:ascii="Georgia" w:hAnsi="Georgia" w:cs="Arial"/>
          <w:b/>
          <w:i/>
          <w:color w:val="002060"/>
          <w:sz w:val="20"/>
          <w:szCs w:val="20"/>
        </w:rPr>
        <w:t xml:space="preserve"> </w:t>
      </w:r>
      <w:r>
        <w:rPr>
          <w:rFonts w:ascii="Georgia" w:hAnsi="Georgia" w:cs="Arial"/>
          <w:b/>
          <w:i/>
          <w:color w:val="002060"/>
          <w:sz w:val="20"/>
          <w:szCs w:val="20"/>
        </w:rPr>
        <w:t>and</w:t>
      </w:r>
      <w:r w:rsidR="00BD7BC1">
        <w:rPr>
          <w:rFonts w:ascii="Georgia" w:hAnsi="Georgia" w:cs="Arial"/>
          <w:b/>
          <w:i/>
          <w:color w:val="002060"/>
          <w:sz w:val="20"/>
          <w:szCs w:val="20"/>
        </w:rPr>
        <w:t xml:space="preserve"> </w:t>
      </w:r>
      <w:r>
        <w:rPr>
          <w:rFonts w:ascii="Georgia" w:hAnsi="Georgia" w:cs="Arial"/>
          <w:b/>
          <w:i/>
          <w:color w:val="002060"/>
          <w:sz w:val="20"/>
          <w:szCs w:val="20"/>
        </w:rPr>
        <w:t>final</w:t>
      </w:r>
      <w:r w:rsidR="00BD7BC1">
        <w:rPr>
          <w:rFonts w:ascii="Georgia" w:hAnsi="Georgia" w:cs="Arial"/>
          <w:b/>
          <w:i/>
          <w:color w:val="002060"/>
          <w:sz w:val="20"/>
          <w:szCs w:val="20"/>
        </w:rPr>
        <w:t xml:space="preserve"> </w:t>
      </w:r>
      <w:r>
        <w:rPr>
          <w:rFonts w:ascii="Georgia" w:hAnsi="Georgia" w:cs="Arial"/>
          <w:b/>
          <w:i/>
          <w:color w:val="002060"/>
          <w:sz w:val="20"/>
          <w:szCs w:val="20"/>
        </w:rPr>
        <w:t>rulemaking.</w:t>
      </w:r>
      <w:r w:rsidR="00BD7BC1">
        <w:rPr>
          <w:rFonts w:ascii="Georgia" w:hAnsi="Georgia" w:cs="Arial"/>
          <w:b/>
          <w:i/>
          <w:color w:val="002060"/>
          <w:sz w:val="20"/>
          <w:szCs w:val="20"/>
        </w:rPr>
        <w:t xml:space="preserve">  </w:t>
      </w:r>
      <w:r>
        <w:rPr>
          <w:rFonts w:ascii="Georgia" w:hAnsi="Georgia" w:cs="Arial"/>
          <w:b/>
          <w:i/>
          <w:color w:val="002060"/>
          <w:sz w:val="20"/>
          <w:szCs w:val="20"/>
        </w:rPr>
        <w:t>We</w:t>
      </w:r>
      <w:r w:rsidR="00BD7BC1">
        <w:rPr>
          <w:rFonts w:ascii="Georgia" w:hAnsi="Georgia" w:cs="Arial"/>
          <w:b/>
          <w:i/>
          <w:color w:val="002060"/>
          <w:sz w:val="20"/>
          <w:szCs w:val="20"/>
        </w:rPr>
        <w:t xml:space="preserve"> </w:t>
      </w:r>
      <w:r>
        <w:rPr>
          <w:rFonts w:ascii="Georgia" w:hAnsi="Georgia" w:cs="Arial"/>
          <w:b/>
          <w:i/>
          <w:color w:val="002060"/>
          <w:sz w:val="20"/>
          <w:szCs w:val="20"/>
        </w:rPr>
        <w:t>don</w:t>
      </w:r>
      <w:r w:rsidR="00BD7BC1">
        <w:rPr>
          <w:rFonts w:ascii="Georgia" w:hAnsi="Georgia" w:cs="Arial"/>
          <w:b/>
          <w:i/>
          <w:color w:val="002060"/>
          <w:sz w:val="20"/>
          <w:szCs w:val="20"/>
        </w:rPr>
        <w:t>’</w:t>
      </w:r>
      <w:r>
        <w:rPr>
          <w:rFonts w:ascii="Georgia" w:hAnsi="Georgia" w:cs="Arial"/>
          <w:b/>
          <w:i/>
          <w:color w:val="002060"/>
          <w:sz w:val="20"/>
          <w:szCs w:val="20"/>
        </w:rPr>
        <w:t>t</w:t>
      </w:r>
      <w:r w:rsidR="00BD7BC1">
        <w:rPr>
          <w:rFonts w:ascii="Georgia" w:hAnsi="Georgia" w:cs="Arial"/>
          <w:b/>
          <w:i/>
          <w:color w:val="002060"/>
          <w:sz w:val="20"/>
          <w:szCs w:val="20"/>
        </w:rPr>
        <w:t xml:space="preserve"> </w:t>
      </w:r>
      <w:r w:rsidRPr="00393353">
        <w:rPr>
          <w:rFonts w:ascii="Georgia" w:hAnsi="Georgia" w:cs="Arial"/>
          <w:b/>
          <w:i/>
          <w:color w:val="002060"/>
          <w:sz w:val="20"/>
          <w:szCs w:val="20"/>
        </w:rPr>
        <w:t>usually</w:t>
      </w:r>
      <w:r w:rsidR="00BD7BC1">
        <w:rPr>
          <w:rFonts w:ascii="Georgia" w:hAnsi="Georgia" w:cs="Arial"/>
          <w:b/>
          <w:i/>
          <w:color w:val="002060"/>
          <w:sz w:val="20"/>
          <w:szCs w:val="20"/>
        </w:rPr>
        <w:t xml:space="preserve"> </w:t>
      </w:r>
      <w:r w:rsidRPr="00393353">
        <w:rPr>
          <w:rFonts w:ascii="Georgia" w:hAnsi="Georgia" w:cs="Arial"/>
          <w:b/>
          <w:i/>
          <w:color w:val="002060"/>
          <w:sz w:val="20"/>
          <w:szCs w:val="20"/>
        </w:rPr>
        <w:t>report</w:t>
      </w:r>
      <w:r w:rsidR="00BD7BC1">
        <w:rPr>
          <w:rFonts w:ascii="Georgia" w:hAnsi="Georgia" w:cs="Arial"/>
          <w:b/>
          <w:i/>
          <w:color w:val="002060"/>
          <w:sz w:val="20"/>
          <w:szCs w:val="20"/>
        </w:rPr>
        <w:t xml:space="preserve"> </w:t>
      </w:r>
      <w:r w:rsidRPr="00393353">
        <w:rPr>
          <w:rFonts w:ascii="Georgia" w:hAnsi="Georgia" w:cs="Arial"/>
          <w:b/>
          <w:i/>
          <w:color w:val="002060"/>
          <w:sz w:val="20"/>
          <w:szCs w:val="20"/>
        </w:rPr>
        <w:t>on</w:t>
      </w:r>
      <w:r w:rsidR="00BD7BC1">
        <w:rPr>
          <w:rFonts w:ascii="Georgia" w:hAnsi="Georgia" w:cs="Arial"/>
          <w:b/>
          <w:i/>
          <w:color w:val="002060"/>
          <w:sz w:val="20"/>
          <w:szCs w:val="20"/>
        </w:rPr>
        <w:t xml:space="preserve"> </w:t>
      </w:r>
      <w:r w:rsidRPr="00393353">
        <w:rPr>
          <w:rFonts w:ascii="Georgia" w:hAnsi="Georgia" w:cs="Arial"/>
          <w:b/>
          <w:i/>
          <w:color w:val="002060"/>
          <w:sz w:val="20"/>
          <w:szCs w:val="20"/>
        </w:rPr>
        <w:t>proposed</w:t>
      </w:r>
      <w:r w:rsidR="00BD7BC1">
        <w:rPr>
          <w:rFonts w:ascii="Georgia" w:hAnsi="Georgia" w:cs="Arial"/>
          <w:b/>
          <w:i/>
          <w:color w:val="002060"/>
          <w:sz w:val="20"/>
          <w:szCs w:val="20"/>
        </w:rPr>
        <w:t xml:space="preserve"> </w:t>
      </w:r>
      <w:r w:rsidRPr="00393353">
        <w:rPr>
          <w:rFonts w:ascii="Georgia" w:hAnsi="Georgia" w:cs="Arial"/>
          <w:b/>
          <w:i/>
          <w:color w:val="002060"/>
          <w:sz w:val="20"/>
          <w:szCs w:val="20"/>
        </w:rPr>
        <w:t>rulemaking</w:t>
      </w:r>
      <w:r w:rsidR="00BD7BC1">
        <w:rPr>
          <w:rFonts w:ascii="Georgia" w:hAnsi="Georgia" w:cs="Arial"/>
          <w:b/>
          <w:i/>
          <w:color w:val="002060"/>
          <w:sz w:val="20"/>
          <w:szCs w:val="20"/>
        </w:rPr>
        <w:t xml:space="preserve"> </w:t>
      </w:r>
      <w:r w:rsidRPr="00393353">
        <w:rPr>
          <w:rFonts w:ascii="Georgia" w:hAnsi="Georgia" w:cs="Arial"/>
          <w:b/>
          <w:i/>
          <w:color w:val="002060"/>
          <w:sz w:val="20"/>
          <w:szCs w:val="20"/>
        </w:rPr>
        <w:t>because</w:t>
      </w:r>
      <w:r w:rsidR="00BD7BC1">
        <w:rPr>
          <w:rFonts w:ascii="Georgia" w:hAnsi="Georgia" w:cs="Arial"/>
          <w:b/>
          <w:i/>
          <w:color w:val="002060"/>
          <w:sz w:val="20"/>
          <w:szCs w:val="20"/>
        </w:rPr>
        <w:t xml:space="preserve"> </w:t>
      </w:r>
      <w:r w:rsidRPr="00393353">
        <w:rPr>
          <w:rFonts w:ascii="Georgia" w:hAnsi="Georgia" w:cs="Arial"/>
          <w:b/>
          <w:i/>
          <w:color w:val="002060"/>
          <w:sz w:val="20"/>
          <w:szCs w:val="20"/>
        </w:rPr>
        <w:t>readers</w:t>
      </w:r>
      <w:r w:rsidR="00BD7BC1">
        <w:rPr>
          <w:rFonts w:ascii="Georgia" w:hAnsi="Georgia" w:cs="Arial"/>
          <w:b/>
          <w:i/>
          <w:color w:val="002060"/>
          <w:sz w:val="20"/>
          <w:szCs w:val="20"/>
        </w:rPr>
        <w:t xml:space="preserve"> </w:t>
      </w:r>
      <w:r w:rsidRPr="00393353">
        <w:rPr>
          <w:rFonts w:ascii="Georgia" w:hAnsi="Georgia" w:cs="Arial"/>
          <w:b/>
          <w:i/>
          <w:color w:val="002060"/>
          <w:sz w:val="20"/>
          <w:szCs w:val="20"/>
        </w:rPr>
        <w:t>can</w:t>
      </w:r>
      <w:r w:rsidR="00BD7BC1">
        <w:rPr>
          <w:rFonts w:ascii="Georgia" w:hAnsi="Georgia" w:cs="Arial"/>
          <w:b/>
          <w:i/>
          <w:color w:val="002060"/>
          <w:sz w:val="20"/>
          <w:szCs w:val="20"/>
        </w:rPr>
        <w:t xml:space="preserve"> </w:t>
      </w:r>
      <w:r w:rsidRPr="00393353">
        <w:rPr>
          <w:rFonts w:ascii="Georgia" w:hAnsi="Georgia" w:cs="Arial"/>
          <w:b/>
          <w:i/>
          <w:color w:val="002060"/>
          <w:sz w:val="20"/>
          <w:szCs w:val="20"/>
        </w:rPr>
        <w:t>confuse</w:t>
      </w:r>
      <w:r w:rsidR="00BD7BC1">
        <w:rPr>
          <w:rFonts w:ascii="Georgia" w:hAnsi="Georgia" w:cs="Arial"/>
          <w:b/>
          <w:i/>
          <w:color w:val="002060"/>
          <w:sz w:val="20"/>
          <w:szCs w:val="20"/>
        </w:rPr>
        <w:t xml:space="preserve"> </w:t>
      </w:r>
      <w:r w:rsidRPr="00393353">
        <w:rPr>
          <w:rFonts w:ascii="Georgia" w:hAnsi="Georgia" w:cs="Arial"/>
          <w:b/>
          <w:i/>
          <w:color w:val="002060"/>
          <w:sz w:val="20"/>
          <w:szCs w:val="20"/>
        </w:rPr>
        <w:t>the</w:t>
      </w:r>
      <w:r w:rsidR="00BD7BC1">
        <w:rPr>
          <w:rFonts w:ascii="Georgia" w:hAnsi="Georgia" w:cs="Arial"/>
          <w:b/>
          <w:i/>
          <w:color w:val="002060"/>
          <w:sz w:val="20"/>
          <w:szCs w:val="20"/>
        </w:rPr>
        <w:t xml:space="preserve"> </w:t>
      </w:r>
      <w:r w:rsidRPr="00393353">
        <w:rPr>
          <w:rFonts w:ascii="Georgia" w:hAnsi="Georgia" w:cs="Arial"/>
          <w:b/>
          <w:i/>
          <w:color w:val="002060"/>
          <w:sz w:val="20"/>
          <w:szCs w:val="20"/>
        </w:rPr>
        <w:t>proposals</w:t>
      </w:r>
      <w:r w:rsidR="00BD7BC1">
        <w:rPr>
          <w:rFonts w:ascii="Georgia" w:hAnsi="Georgia" w:cs="Arial"/>
          <w:b/>
          <w:i/>
          <w:color w:val="002060"/>
          <w:sz w:val="20"/>
          <w:szCs w:val="20"/>
        </w:rPr>
        <w:t xml:space="preserve"> </w:t>
      </w:r>
      <w:r w:rsidRPr="00393353">
        <w:rPr>
          <w:rFonts w:ascii="Georgia" w:hAnsi="Georgia" w:cs="Arial"/>
          <w:b/>
          <w:i/>
          <w:color w:val="002060"/>
          <w:sz w:val="20"/>
          <w:szCs w:val="20"/>
        </w:rPr>
        <w:t>with</w:t>
      </w:r>
      <w:r w:rsidR="00BD7BC1">
        <w:rPr>
          <w:rFonts w:ascii="Georgia" w:hAnsi="Georgia" w:cs="Arial"/>
          <w:b/>
          <w:i/>
          <w:color w:val="002060"/>
          <w:sz w:val="20"/>
          <w:szCs w:val="20"/>
        </w:rPr>
        <w:t xml:space="preserve"> </w:t>
      </w:r>
      <w:r w:rsidRPr="00393353">
        <w:rPr>
          <w:rFonts w:ascii="Georgia" w:hAnsi="Georgia" w:cs="Arial"/>
          <w:b/>
          <w:i/>
          <w:color w:val="002060"/>
          <w:sz w:val="20"/>
          <w:szCs w:val="20"/>
        </w:rPr>
        <w:t>final</w:t>
      </w:r>
      <w:r w:rsidR="00BD7BC1">
        <w:rPr>
          <w:rFonts w:ascii="Georgia" w:hAnsi="Georgia" w:cs="Arial"/>
          <w:b/>
          <w:i/>
          <w:color w:val="002060"/>
          <w:sz w:val="20"/>
          <w:szCs w:val="20"/>
        </w:rPr>
        <w:t xml:space="preserve"> </w:t>
      </w:r>
      <w:r w:rsidRPr="00393353">
        <w:rPr>
          <w:rFonts w:ascii="Georgia" w:hAnsi="Georgia" w:cs="Arial"/>
          <w:b/>
          <w:i/>
          <w:color w:val="002060"/>
          <w:sz w:val="20"/>
          <w:szCs w:val="20"/>
        </w:rPr>
        <w:t>rules;</w:t>
      </w:r>
      <w:r w:rsidR="00BD7BC1">
        <w:rPr>
          <w:rFonts w:ascii="Georgia" w:hAnsi="Georgia" w:cs="Arial"/>
          <w:b/>
          <w:i/>
          <w:color w:val="002060"/>
          <w:sz w:val="20"/>
          <w:szCs w:val="20"/>
        </w:rPr>
        <w:t xml:space="preserve"> </w:t>
      </w:r>
      <w:r w:rsidRPr="00393353">
        <w:rPr>
          <w:rFonts w:ascii="Georgia" w:hAnsi="Georgia" w:cs="Arial"/>
          <w:b/>
          <w:i/>
          <w:color w:val="002060"/>
          <w:sz w:val="20"/>
          <w:szCs w:val="20"/>
        </w:rPr>
        <w:t>however,</w:t>
      </w:r>
      <w:r w:rsidR="00BD7BC1">
        <w:rPr>
          <w:rFonts w:ascii="Georgia" w:hAnsi="Georgia" w:cs="Arial"/>
          <w:b/>
          <w:i/>
          <w:color w:val="002060"/>
          <w:sz w:val="20"/>
          <w:szCs w:val="20"/>
        </w:rPr>
        <w:t xml:space="preserve"> </w:t>
      </w:r>
      <w:r w:rsidRPr="00393353">
        <w:rPr>
          <w:rFonts w:ascii="Georgia" w:hAnsi="Georgia" w:cs="Arial"/>
          <w:b/>
          <w:i/>
          <w:color w:val="002060"/>
          <w:sz w:val="20"/>
          <w:szCs w:val="20"/>
        </w:rPr>
        <w:t>an</w:t>
      </w:r>
      <w:r w:rsidR="00BD7BC1">
        <w:rPr>
          <w:rFonts w:ascii="Georgia" w:hAnsi="Georgia" w:cs="Arial"/>
          <w:b/>
          <w:i/>
          <w:color w:val="002060"/>
          <w:sz w:val="20"/>
          <w:szCs w:val="20"/>
        </w:rPr>
        <w:t xml:space="preserve"> </w:t>
      </w:r>
      <w:r w:rsidRPr="00393353">
        <w:rPr>
          <w:rFonts w:ascii="Georgia" w:hAnsi="Georgia" w:cs="Arial"/>
          <w:b/>
          <w:i/>
          <w:color w:val="002060"/>
          <w:sz w:val="20"/>
          <w:szCs w:val="20"/>
        </w:rPr>
        <w:t>exception</w:t>
      </w:r>
      <w:r w:rsidR="00BD7BC1">
        <w:rPr>
          <w:rFonts w:ascii="Georgia" w:hAnsi="Georgia" w:cs="Arial"/>
          <w:b/>
          <w:i/>
          <w:color w:val="002060"/>
          <w:sz w:val="20"/>
          <w:szCs w:val="20"/>
        </w:rPr>
        <w:t xml:space="preserve"> </w:t>
      </w:r>
      <w:r w:rsidRPr="00393353">
        <w:rPr>
          <w:rFonts w:ascii="Georgia" w:hAnsi="Georgia" w:cs="Arial"/>
          <w:b/>
          <w:i/>
          <w:color w:val="002060"/>
          <w:sz w:val="20"/>
          <w:szCs w:val="20"/>
        </w:rPr>
        <w:t>will</w:t>
      </w:r>
      <w:r w:rsidR="00BD7BC1">
        <w:rPr>
          <w:rFonts w:ascii="Georgia" w:hAnsi="Georgia" w:cs="Arial"/>
          <w:b/>
          <w:i/>
          <w:color w:val="002060"/>
          <w:sz w:val="20"/>
          <w:szCs w:val="20"/>
        </w:rPr>
        <w:t xml:space="preserve"> </w:t>
      </w:r>
      <w:r w:rsidRPr="00393353">
        <w:rPr>
          <w:rFonts w:ascii="Georgia" w:hAnsi="Georgia" w:cs="Arial"/>
          <w:b/>
          <w:i/>
          <w:color w:val="002060"/>
          <w:sz w:val="20"/>
          <w:szCs w:val="20"/>
        </w:rPr>
        <w:t>be</w:t>
      </w:r>
      <w:r w:rsidR="00BD7BC1">
        <w:rPr>
          <w:rFonts w:ascii="Georgia" w:hAnsi="Georgia" w:cs="Arial"/>
          <w:b/>
          <w:i/>
          <w:color w:val="002060"/>
          <w:sz w:val="20"/>
          <w:szCs w:val="20"/>
        </w:rPr>
        <w:t xml:space="preserve"> </w:t>
      </w:r>
      <w:r w:rsidRPr="00393353">
        <w:rPr>
          <w:rFonts w:ascii="Georgia" w:hAnsi="Georgia" w:cs="Arial"/>
          <w:b/>
          <w:i/>
          <w:color w:val="002060"/>
          <w:sz w:val="20"/>
          <w:szCs w:val="20"/>
        </w:rPr>
        <w:t>made</w:t>
      </w:r>
      <w:r w:rsidR="00BD7BC1">
        <w:rPr>
          <w:rFonts w:ascii="Georgia" w:hAnsi="Georgia" w:cs="Arial"/>
          <w:b/>
          <w:i/>
          <w:color w:val="002060"/>
          <w:sz w:val="20"/>
          <w:szCs w:val="20"/>
        </w:rPr>
        <w:t xml:space="preserve"> </w:t>
      </w:r>
      <w:r w:rsidRPr="00393353">
        <w:rPr>
          <w:rFonts w:ascii="Georgia" w:hAnsi="Georgia" w:cs="Arial"/>
          <w:b/>
          <w:i/>
          <w:color w:val="002060"/>
          <w:sz w:val="20"/>
          <w:szCs w:val="20"/>
        </w:rPr>
        <w:t>with</w:t>
      </w:r>
      <w:r w:rsidR="00BD7BC1">
        <w:rPr>
          <w:rFonts w:ascii="Georgia" w:hAnsi="Georgia" w:cs="Arial"/>
          <w:b/>
          <w:i/>
          <w:color w:val="002060"/>
          <w:sz w:val="20"/>
          <w:szCs w:val="20"/>
        </w:rPr>
        <w:t xml:space="preserve"> </w:t>
      </w:r>
      <w:r w:rsidRPr="00393353">
        <w:rPr>
          <w:rFonts w:ascii="Georgia" w:hAnsi="Georgia" w:cs="Arial"/>
          <w:b/>
          <w:i/>
          <w:color w:val="002060"/>
          <w:sz w:val="20"/>
          <w:szCs w:val="20"/>
        </w:rPr>
        <w:t>respect</w:t>
      </w:r>
      <w:r w:rsidR="00BD7BC1">
        <w:rPr>
          <w:rFonts w:ascii="Georgia" w:hAnsi="Georgia" w:cs="Arial"/>
          <w:b/>
          <w:i/>
          <w:color w:val="002060"/>
          <w:sz w:val="20"/>
          <w:szCs w:val="20"/>
        </w:rPr>
        <w:t xml:space="preserve"> </w:t>
      </w:r>
      <w:r w:rsidRPr="00393353">
        <w:rPr>
          <w:rFonts w:ascii="Georgia" w:hAnsi="Georgia" w:cs="Arial"/>
          <w:b/>
          <w:i/>
          <w:color w:val="002060"/>
          <w:sz w:val="20"/>
          <w:szCs w:val="20"/>
        </w:rPr>
        <w:t>to</w:t>
      </w:r>
      <w:r w:rsidR="00BD7BC1">
        <w:rPr>
          <w:rFonts w:ascii="Georgia" w:hAnsi="Georgia" w:cs="Arial"/>
          <w:b/>
          <w:i/>
          <w:color w:val="002060"/>
          <w:sz w:val="20"/>
          <w:szCs w:val="20"/>
        </w:rPr>
        <w:t xml:space="preserve"> </w:t>
      </w:r>
      <w:r>
        <w:rPr>
          <w:rFonts w:ascii="Georgia" w:hAnsi="Georgia" w:cs="Arial"/>
          <w:b/>
          <w:i/>
          <w:color w:val="002060"/>
          <w:sz w:val="20"/>
          <w:szCs w:val="20"/>
        </w:rPr>
        <w:t>selected</w:t>
      </w:r>
      <w:r w:rsidR="00BD7BC1">
        <w:rPr>
          <w:rFonts w:ascii="Georgia" w:hAnsi="Georgia" w:cs="Arial"/>
          <w:b/>
          <w:i/>
          <w:color w:val="002060"/>
          <w:sz w:val="20"/>
          <w:szCs w:val="20"/>
        </w:rPr>
        <w:t xml:space="preserve"> </w:t>
      </w:r>
      <w:r w:rsidRPr="00393353">
        <w:rPr>
          <w:rFonts w:ascii="Georgia" w:hAnsi="Georgia" w:cs="Arial"/>
          <w:b/>
          <w:i/>
          <w:color w:val="002060"/>
          <w:sz w:val="20"/>
          <w:szCs w:val="20"/>
        </w:rPr>
        <w:t>rules</w:t>
      </w:r>
      <w:r w:rsidR="00BD7BC1">
        <w:rPr>
          <w:rFonts w:ascii="Georgia" w:hAnsi="Georgia" w:cs="Arial"/>
          <w:b/>
          <w:i/>
          <w:color w:val="002060"/>
          <w:sz w:val="20"/>
          <w:szCs w:val="20"/>
        </w:rPr>
        <w:t xml:space="preserve"> </w:t>
      </w:r>
      <w:r w:rsidRPr="00393353">
        <w:rPr>
          <w:rFonts w:ascii="Georgia" w:hAnsi="Georgia" w:cs="Arial"/>
          <w:b/>
          <w:i/>
          <w:color w:val="002060"/>
          <w:sz w:val="20"/>
          <w:szCs w:val="20"/>
        </w:rPr>
        <w:t>proposed</w:t>
      </w:r>
      <w:r w:rsidR="00BD7BC1">
        <w:rPr>
          <w:rFonts w:ascii="Georgia" w:hAnsi="Georgia" w:cs="Arial"/>
          <w:b/>
          <w:i/>
          <w:color w:val="002060"/>
          <w:sz w:val="20"/>
          <w:szCs w:val="20"/>
        </w:rPr>
        <w:t xml:space="preserve"> </w:t>
      </w:r>
      <w:r>
        <w:rPr>
          <w:rFonts w:ascii="Georgia" w:hAnsi="Georgia" w:cs="Arial"/>
          <w:b/>
          <w:i/>
          <w:color w:val="002060"/>
          <w:sz w:val="20"/>
          <w:szCs w:val="20"/>
        </w:rPr>
        <w:t>in</w:t>
      </w:r>
      <w:r w:rsidR="00BD7BC1">
        <w:rPr>
          <w:rFonts w:ascii="Georgia" w:hAnsi="Georgia" w:cs="Arial"/>
          <w:b/>
          <w:i/>
          <w:color w:val="002060"/>
          <w:sz w:val="20"/>
          <w:szCs w:val="20"/>
        </w:rPr>
        <w:t xml:space="preserve"> </w:t>
      </w:r>
      <w:r>
        <w:rPr>
          <w:rFonts w:ascii="Georgia" w:hAnsi="Georgia" w:cs="Arial"/>
          <w:b/>
          <w:i/>
          <w:color w:val="002060"/>
          <w:sz w:val="20"/>
          <w:szCs w:val="20"/>
        </w:rPr>
        <w:t>response</w:t>
      </w:r>
      <w:r w:rsidR="00BD7BC1">
        <w:rPr>
          <w:rFonts w:ascii="Georgia" w:hAnsi="Georgia" w:cs="Arial"/>
          <w:b/>
          <w:i/>
          <w:color w:val="002060"/>
          <w:sz w:val="20"/>
          <w:szCs w:val="20"/>
        </w:rPr>
        <w:t xml:space="preserve"> </w:t>
      </w:r>
      <w:r>
        <w:rPr>
          <w:rFonts w:ascii="Georgia" w:hAnsi="Georgia" w:cs="Arial"/>
          <w:b/>
          <w:i/>
          <w:color w:val="002060"/>
          <w:sz w:val="20"/>
          <w:szCs w:val="20"/>
        </w:rPr>
        <w:t>to</w:t>
      </w:r>
      <w:r w:rsidR="00BD7BC1">
        <w:rPr>
          <w:rFonts w:ascii="Georgia" w:hAnsi="Georgia" w:cs="Arial"/>
          <w:b/>
          <w:i/>
          <w:color w:val="002060"/>
          <w:sz w:val="20"/>
          <w:szCs w:val="20"/>
        </w:rPr>
        <w:t xml:space="preserve"> </w:t>
      </w:r>
      <w:r w:rsidRPr="00393353">
        <w:rPr>
          <w:rFonts w:ascii="Georgia" w:hAnsi="Georgia" w:cs="Arial"/>
          <w:b/>
          <w:i/>
          <w:color w:val="002060"/>
          <w:sz w:val="20"/>
          <w:szCs w:val="20"/>
        </w:rPr>
        <w:t>the</w:t>
      </w:r>
      <w:r w:rsidR="00BD7BC1">
        <w:rPr>
          <w:rFonts w:ascii="Georgia" w:hAnsi="Georgia" w:cs="Arial"/>
          <w:b/>
          <w:i/>
          <w:color w:val="002060"/>
          <w:sz w:val="20"/>
          <w:szCs w:val="20"/>
        </w:rPr>
        <w:t xml:space="preserve"> </w:t>
      </w:r>
      <w:r w:rsidRPr="00393353">
        <w:rPr>
          <w:rFonts w:ascii="Georgia" w:hAnsi="Georgia" w:cs="Arial"/>
          <w:b/>
          <w:i/>
          <w:color w:val="002060"/>
          <w:sz w:val="20"/>
          <w:szCs w:val="20"/>
        </w:rPr>
        <w:t>Dodd</w:t>
      </w:r>
      <w:r w:rsidR="00BD7BC1">
        <w:rPr>
          <w:rFonts w:ascii="Georgia" w:hAnsi="Georgia" w:cs="Arial"/>
          <w:b/>
          <w:i/>
          <w:color w:val="002060"/>
          <w:sz w:val="20"/>
          <w:szCs w:val="20"/>
        </w:rPr>
        <w:t xml:space="preserve"> </w:t>
      </w:r>
      <w:r w:rsidRPr="00393353">
        <w:rPr>
          <w:rFonts w:ascii="Georgia" w:hAnsi="Georgia" w:cs="Arial"/>
          <w:b/>
          <w:i/>
          <w:color w:val="002060"/>
          <w:sz w:val="20"/>
          <w:szCs w:val="20"/>
        </w:rPr>
        <w:t>Frank</w:t>
      </w:r>
      <w:r w:rsidR="00BD7BC1">
        <w:rPr>
          <w:rFonts w:ascii="Georgia" w:hAnsi="Georgia" w:cs="Arial"/>
          <w:b/>
          <w:i/>
          <w:color w:val="002060"/>
          <w:sz w:val="20"/>
          <w:szCs w:val="20"/>
        </w:rPr>
        <w:t xml:space="preserve"> </w:t>
      </w:r>
      <w:r w:rsidRPr="00393353">
        <w:rPr>
          <w:rFonts w:ascii="Georgia" w:hAnsi="Georgia" w:cs="Arial"/>
          <w:b/>
          <w:i/>
          <w:color w:val="002060"/>
          <w:sz w:val="20"/>
          <w:szCs w:val="20"/>
        </w:rPr>
        <w:t>Act.</w:t>
      </w:r>
      <w:r w:rsidR="00BD7BC1">
        <w:rPr>
          <w:rFonts w:ascii="Georgia" w:hAnsi="Georgia" w:cs="Arial"/>
          <w:b/>
          <w:i/>
          <w:color w:val="002060"/>
          <w:sz w:val="20"/>
          <w:szCs w:val="20"/>
        </w:rPr>
        <w:t xml:space="preserve">  </w:t>
      </w:r>
      <w:r w:rsidRPr="00490305">
        <w:rPr>
          <w:rFonts w:ascii="Georgia" w:hAnsi="Georgia" w:cs="Arial"/>
          <w:b/>
          <w:i/>
          <w:color w:val="002060"/>
          <w:sz w:val="20"/>
          <w:szCs w:val="20"/>
          <w:u w:val="single"/>
        </w:rPr>
        <w:t>Please</w:t>
      </w:r>
      <w:r w:rsidR="00BD7BC1">
        <w:rPr>
          <w:rFonts w:ascii="Georgia" w:hAnsi="Georgia" w:cs="Arial"/>
          <w:b/>
          <w:i/>
          <w:color w:val="002060"/>
          <w:sz w:val="20"/>
          <w:szCs w:val="20"/>
          <w:u w:val="single"/>
        </w:rPr>
        <w:t xml:space="preserve"> </w:t>
      </w:r>
      <w:r w:rsidRPr="00490305">
        <w:rPr>
          <w:rFonts w:ascii="Georgia" w:hAnsi="Georgia" w:cs="Arial"/>
          <w:b/>
          <w:i/>
          <w:color w:val="002060"/>
          <w:sz w:val="20"/>
          <w:szCs w:val="20"/>
          <w:u w:val="single"/>
        </w:rPr>
        <w:t>be</w:t>
      </w:r>
      <w:r w:rsidR="00BD7BC1">
        <w:rPr>
          <w:rFonts w:ascii="Georgia" w:hAnsi="Georgia" w:cs="Arial"/>
          <w:b/>
          <w:i/>
          <w:color w:val="002060"/>
          <w:sz w:val="20"/>
          <w:szCs w:val="20"/>
          <w:u w:val="single"/>
        </w:rPr>
        <w:t xml:space="preserve"> </w:t>
      </w:r>
      <w:r w:rsidRPr="00490305">
        <w:rPr>
          <w:rFonts w:ascii="Georgia" w:hAnsi="Georgia" w:cs="Arial"/>
          <w:b/>
          <w:i/>
          <w:color w:val="002060"/>
          <w:sz w:val="20"/>
          <w:szCs w:val="20"/>
          <w:u w:val="single"/>
        </w:rPr>
        <w:t>aware</w:t>
      </w:r>
      <w:r w:rsidR="00BD7BC1">
        <w:rPr>
          <w:rFonts w:ascii="Georgia" w:hAnsi="Georgia" w:cs="Arial"/>
          <w:b/>
          <w:i/>
          <w:color w:val="002060"/>
          <w:sz w:val="20"/>
          <w:szCs w:val="20"/>
          <w:u w:val="single"/>
        </w:rPr>
        <w:t xml:space="preserve"> </w:t>
      </w:r>
      <w:r w:rsidRPr="00490305">
        <w:rPr>
          <w:rFonts w:ascii="Georgia" w:hAnsi="Georgia" w:cs="Arial"/>
          <w:b/>
          <w:i/>
          <w:color w:val="002060"/>
          <w:sz w:val="20"/>
          <w:szCs w:val="20"/>
          <w:u w:val="single"/>
        </w:rPr>
        <w:t>that</w:t>
      </w:r>
      <w:r w:rsidR="00BD7BC1">
        <w:rPr>
          <w:rFonts w:ascii="Georgia" w:hAnsi="Georgia" w:cs="Arial"/>
          <w:b/>
          <w:i/>
          <w:color w:val="002060"/>
          <w:sz w:val="20"/>
          <w:szCs w:val="20"/>
          <w:u w:val="single"/>
        </w:rPr>
        <w:t xml:space="preserve"> </w:t>
      </w:r>
      <w:r w:rsidRPr="00490305">
        <w:rPr>
          <w:rFonts w:ascii="Georgia" w:hAnsi="Georgia" w:cs="Arial"/>
          <w:b/>
          <w:i/>
          <w:color w:val="002060"/>
          <w:sz w:val="20"/>
          <w:szCs w:val="20"/>
          <w:u w:val="single"/>
        </w:rPr>
        <w:t>rules</w:t>
      </w:r>
      <w:r w:rsidR="00BD7BC1">
        <w:rPr>
          <w:rFonts w:ascii="Georgia" w:hAnsi="Georgia" w:cs="Arial"/>
          <w:b/>
          <w:i/>
          <w:color w:val="002060"/>
          <w:sz w:val="20"/>
          <w:szCs w:val="20"/>
          <w:u w:val="single"/>
        </w:rPr>
        <w:t xml:space="preserve"> </w:t>
      </w:r>
      <w:r w:rsidRPr="00490305">
        <w:rPr>
          <w:rFonts w:ascii="Georgia" w:hAnsi="Georgia" w:cs="Arial"/>
          <w:b/>
          <w:i/>
          <w:color w:val="002060"/>
          <w:sz w:val="20"/>
          <w:szCs w:val="20"/>
          <w:u w:val="single"/>
        </w:rPr>
        <w:t>listed</w:t>
      </w:r>
      <w:r w:rsidR="00BD7BC1">
        <w:rPr>
          <w:rFonts w:ascii="Georgia" w:hAnsi="Georgia" w:cs="Arial"/>
          <w:b/>
          <w:i/>
          <w:color w:val="002060"/>
          <w:sz w:val="20"/>
          <w:szCs w:val="20"/>
          <w:u w:val="single"/>
        </w:rPr>
        <w:t xml:space="preserve"> </w:t>
      </w:r>
      <w:r w:rsidRPr="00490305">
        <w:rPr>
          <w:rFonts w:ascii="Georgia" w:hAnsi="Georgia" w:cs="Arial"/>
          <w:b/>
          <w:i/>
          <w:color w:val="002060"/>
          <w:sz w:val="20"/>
          <w:szCs w:val="20"/>
          <w:u w:val="single"/>
        </w:rPr>
        <w:t>as</w:t>
      </w:r>
      <w:r w:rsidR="00BD7BC1">
        <w:rPr>
          <w:rFonts w:ascii="Georgia" w:hAnsi="Georgia" w:cs="Arial"/>
          <w:b/>
          <w:i/>
          <w:color w:val="002060"/>
          <w:sz w:val="20"/>
          <w:szCs w:val="20"/>
          <w:u w:val="single"/>
        </w:rPr>
        <w:t xml:space="preserve"> </w:t>
      </w:r>
      <w:r w:rsidRPr="00490305">
        <w:rPr>
          <w:rFonts w:ascii="Georgia" w:hAnsi="Georgia" w:cs="Arial"/>
          <w:b/>
          <w:i/>
          <w:color w:val="002060"/>
          <w:sz w:val="20"/>
          <w:szCs w:val="20"/>
          <w:u w:val="single"/>
        </w:rPr>
        <w:t>proposed</w:t>
      </w:r>
      <w:r w:rsidR="00BD7BC1">
        <w:rPr>
          <w:rFonts w:ascii="Georgia" w:hAnsi="Georgia" w:cs="Arial"/>
          <w:b/>
          <w:i/>
          <w:color w:val="002060"/>
          <w:sz w:val="20"/>
          <w:szCs w:val="20"/>
          <w:u w:val="single"/>
        </w:rPr>
        <w:t xml:space="preserve"> </w:t>
      </w:r>
      <w:r w:rsidRPr="00490305">
        <w:rPr>
          <w:rFonts w:ascii="Georgia" w:hAnsi="Georgia" w:cs="Arial"/>
          <w:b/>
          <w:i/>
          <w:color w:val="002060"/>
          <w:sz w:val="20"/>
          <w:szCs w:val="20"/>
          <w:u w:val="single"/>
        </w:rPr>
        <w:t>have</w:t>
      </w:r>
      <w:r w:rsidR="00BD7BC1">
        <w:rPr>
          <w:rFonts w:ascii="Georgia" w:hAnsi="Georgia" w:cs="Arial"/>
          <w:b/>
          <w:i/>
          <w:color w:val="002060"/>
          <w:sz w:val="20"/>
          <w:szCs w:val="20"/>
          <w:u w:val="single"/>
        </w:rPr>
        <w:t xml:space="preserve"> </w:t>
      </w:r>
      <w:r w:rsidRPr="00490305">
        <w:rPr>
          <w:rFonts w:ascii="Georgia" w:hAnsi="Georgia" w:cs="Arial"/>
          <w:b/>
          <w:i/>
          <w:color w:val="002060"/>
          <w:sz w:val="20"/>
          <w:szCs w:val="20"/>
          <w:u w:val="single"/>
        </w:rPr>
        <w:t>not</w:t>
      </w:r>
      <w:r w:rsidR="00BD7BC1">
        <w:rPr>
          <w:rFonts w:ascii="Georgia" w:hAnsi="Georgia" w:cs="Arial"/>
          <w:b/>
          <w:i/>
          <w:color w:val="002060"/>
          <w:sz w:val="20"/>
          <w:szCs w:val="20"/>
          <w:u w:val="single"/>
        </w:rPr>
        <w:t xml:space="preserve"> </w:t>
      </w:r>
      <w:r w:rsidRPr="00490305">
        <w:rPr>
          <w:rFonts w:ascii="Georgia" w:hAnsi="Georgia" w:cs="Arial"/>
          <w:b/>
          <w:i/>
          <w:color w:val="002060"/>
          <w:sz w:val="20"/>
          <w:szCs w:val="20"/>
          <w:u w:val="single"/>
        </w:rPr>
        <w:t>been</w:t>
      </w:r>
      <w:r w:rsidR="00BD7BC1">
        <w:rPr>
          <w:rFonts w:ascii="Georgia" w:hAnsi="Georgia" w:cs="Arial"/>
          <w:b/>
          <w:i/>
          <w:color w:val="002060"/>
          <w:sz w:val="20"/>
          <w:szCs w:val="20"/>
          <w:u w:val="single"/>
        </w:rPr>
        <w:t xml:space="preserve"> </w:t>
      </w:r>
      <w:r w:rsidRPr="00490305">
        <w:rPr>
          <w:rFonts w:ascii="Georgia" w:hAnsi="Georgia" w:cs="Arial"/>
          <w:b/>
          <w:i/>
          <w:color w:val="002060"/>
          <w:sz w:val="20"/>
          <w:szCs w:val="20"/>
          <w:u w:val="single"/>
        </w:rPr>
        <w:t>adopted</w:t>
      </w:r>
      <w:r w:rsidR="00BD7BC1">
        <w:rPr>
          <w:rFonts w:ascii="Georgia" w:hAnsi="Georgia" w:cs="Arial"/>
          <w:b/>
          <w:i/>
          <w:color w:val="002060"/>
          <w:sz w:val="20"/>
          <w:szCs w:val="20"/>
          <w:u w:val="single"/>
        </w:rPr>
        <w:t xml:space="preserve"> </w:t>
      </w:r>
      <w:r w:rsidRPr="00490305">
        <w:rPr>
          <w:rFonts w:ascii="Georgia" w:hAnsi="Georgia" w:cs="Arial"/>
          <w:b/>
          <w:i/>
          <w:color w:val="002060"/>
          <w:sz w:val="20"/>
          <w:szCs w:val="20"/>
          <w:u w:val="single"/>
        </w:rPr>
        <w:t>by</w:t>
      </w:r>
      <w:r w:rsidR="00BD7BC1">
        <w:rPr>
          <w:rFonts w:ascii="Georgia" w:hAnsi="Georgia" w:cs="Arial"/>
          <w:b/>
          <w:i/>
          <w:color w:val="002060"/>
          <w:sz w:val="20"/>
          <w:szCs w:val="20"/>
          <w:u w:val="single"/>
        </w:rPr>
        <w:t xml:space="preserve"> </w:t>
      </w:r>
      <w:r w:rsidRPr="00490305">
        <w:rPr>
          <w:rFonts w:ascii="Georgia" w:hAnsi="Georgia" w:cs="Arial"/>
          <w:b/>
          <w:i/>
          <w:color w:val="002060"/>
          <w:sz w:val="20"/>
          <w:szCs w:val="20"/>
          <w:u w:val="single"/>
        </w:rPr>
        <w:t>the</w:t>
      </w:r>
      <w:r w:rsidR="00BD7BC1">
        <w:rPr>
          <w:rFonts w:ascii="Georgia" w:hAnsi="Georgia" w:cs="Arial"/>
          <w:b/>
          <w:i/>
          <w:color w:val="002060"/>
          <w:sz w:val="20"/>
          <w:szCs w:val="20"/>
          <w:u w:val="single"/>
        </w:rPr>
        <w:t xml:space="preserve"> </w:t>
      </w:r>
      <w:r w:rsidRPr="00490305">
        <w:rPr>
          <w:rFonts w:ascii="Georgia" w:hAnsi="Georgia" w:cs="Arial"/>
          <w:b/>
          <w:i/>
          <w:color w:val="002060"/>
          <w:sz w:val="20"/>
          <w:szCs w:val="20"/>
          <w:u w:val="single"/>
        </w:rPr>
        <w:t>regulators.</w:t>
      </w:r>
      <w:r w:rsidR="00BD7BC1">
        <w:rPr>
          <w:rFonts w:ascii="Georgia" w:hAnsi="Georgia" w:cs="Arial"/>
          <w:b/>
          <w:i/>
          <w:color w:val="002060"/>
          <w:sz w:val="20"/>
          <w:szCs w:val="20"/>
        </w:rPr>
        <w:t xml:space="preserve"> </w:t>
      </w:r>
      <w:r w:rsidR="001B354A">
        <w:rPr>
          <w:rFonts w:ascii="Georgia" w:hAnsi="Georgia" w:cs="Arial"/>
          <w:b/>
          <w:i/>
          <w:color w:val="002060"/>
          <w:sz w:val="20"/>
          <w:szCs w:val="20"/>
        </w:rPr>
        <w:t xml:space="preserve"> </w:t>
      </w:r>
      <w:r w:rsidR="00490305">
        <w:rPr>
          <w:rFonts w:ascii="Georgia" w:hAnsi="Georgia" w:cs="Arial"/>
          <w:b/>
          <w:i/>
          <w:color w:val="002060"/>
          <w:sz w:val="20"/>
          <w:szCs w:val="20"/>
        </w:rPr>
        <w:t>We</w:t>
      </w:r>
      <w:r w:rsidR="00BD7BC1">
        <w:rPr>
          <w:rFonts w:ascii="Georgia" w:hAnsi="Georgia" w:cs="Arial"/>
          <w:b/>
          <w:i/>
          <w:color w:val="002060"/>
          <w:sz w:val="20"/>
          <w:szCs w:val="20"/>
        </w:rPr>
        <w:t xml:space="preserve"> </w:t>
      </w:r>
      <w:r w:rsidR="00490305" w:rsidRPr="009A4F1E">
        <w:rPr>
          <w:rFonts w:ascii="Georgia" w:hAnsi="Georgia" w:cs="Arial"/>
          <w:b/>
          <w:i/>
          <w:color w:val="002060"/>
          <w:sz w:val="20"/>
          <w:szCs w:val="20"/>
        </w:rPr>
        <w:t>encourage</w:t>
      </w:r>
      <w:r w:rsidR="00BD7BC1">
        <w:rPr>
          <w:rFonts w:ascii="Georgia" w:hAnsi="Georgia" w:cs="Arial"/>
          <w:b/>
          <w:i/>
          <w:color w:val="002060"/>
          <w:sz w:val="20"/>
          <w:szCs w:val="20"/>
        </w:rPr>
        <w:t xml:space="preserve"> </w:t>
      </w:r>
      <w:r w:rsidR="00490305">
        <w:rPr>
          <w:rFonts w:ascii="Georgia" w:hAnsi="Georgia" w:cs="Arial"/>
          <w:b/>
          <w:i/>
          <w:color w:val="002060"/>
          <w:sz w:val="20"/>
          <w:szCs w:val="20"/>
        </w:rPr>
        <w:t>you</w:t>
      </w:r>
      <w:r w:rsidR="00BD7BC1">
        <w:rPr>
          <w:rFonts w:ascii="Georgia" w:hAnsi="Georgia" w:cs="Arial"/>
          <w:b/>
          <w:i/>
          <w:color w:val="002060"/>
          <w:sz w:val="20"/>
          <w:szCs w:val="20"/>
        </w:rPr>
        <w:t xml:space="preserve"> </w:t>
      </w:r>
      <w:r w:rsidR="00490305">
        <w:rPr>
          <w:rFonts w:ascii="Georgia" w:hAnsi="Georgia" w:cs="Arial"/>
          <w:b/>
          <w:i/>
          <w:color w:val="002060"/>
          <w:sz w:val="20"/>
          <w:szCs w:val="20"/>
        </w:rPr>
        <w:t>to</w:t>
      </w:r>
      <w:r w:rsidR="00BD7BC1">
        <w:rPr>
          <w:rFonts w:ascii="Georgia" w:hAnsi="Georgia" w:cs="Arial"/>
          <w:b/>
          <w:i/>
          <w:color w:val="002060"/>
          <w:sz w:val="20"/>
          <w:szCs w:val="20"/>
        </w:rPr>
        <w:t xml:space="preserve"> </w:t>
      </w:r>
      <w:r w:rsidR="00490305">
        <w:rPr>
          <w:rFonts w:ascii="Georgia" w:hAnsi="Georgia" w:cs="Arial"/>
          <w:b/>
          <w:i/>
          <w:color w:val="002060"/>
          <w:sz w:val="20"/>
          <w:szCs w:val="20"/>
        </w:rPr>
        <w:t>comment</w:t>
      </w:r>
      <w:r w:rsidR="00BD7BC1">
        <w:rPr>
          <w:rFonts w:ascii="Georgia" w:hAnsi="Georgia" w:cs="Arial"/>
          <w:b/>
          <w:i/>
          <w:color w:val="002060"/>
          <w:sz w:val="20"/>
          <w:szCs w:val="20"/>
        </w:rPr>
        <w:t xml:space="preserve"> </w:t>
      </w:r>
      <w:r w:rsidR="00490305">
        <w:rPr>
          <w:rFonts w:ascii="Georgia" w:hAnsi="Georgia" w:cs="Arial"/>
          <w:b/>
          <w:i/>
          <w:color w:val="002060"/>
          <w:sz w:val="20"/>
          <w:szCs w:val="20"/>
        </w:rPr>
        <w:t>on</w:t>
      </w:r>
      <w:r w:rsidR="00BD7BC1">
        <w:rPr>
          <w:rFonts w:ascii="Georgia" w:hAnsi="Georgia" w:cs="Arial"/>
          <w:b/>
          <w:i/>
          <w:color w:val="002060"/>
          <w:sz w:val="20"/>
          <w:szCs w:val="20"/>
        </w:rPr>
        <w:t xml:space="preserve"> </w:t>
      </w:r>
      <w:r>
        <w:rPr>
          <w:rFonts w:ascii="Georgia" w:hAnsi="Georgia" w:cs="Arial"/>
          <w:b/>
          <w:i/>
          <w:color w:val="002060"/>
          <w:sz w:val="20"/>
          <w:szCs w:val="20"/>
        </w:rPr>
        <w:t>proposal</w:t>
      </w:r>
      <w:r w:rsidR="00490305">
        <w:rPr>
          <w:rFonts w:ascii="Georgia" w:hAnsi="Georgia" w:cs="Arial"/>
          <w:b/>
          <w:i/>
          <w:color w:val="002060"/>
          <w:sz w:val="20"/>
          <w:szCs w:val="20"/>
        </w:rPr>
        <w:t>s</w:t>
      </w:r>
      <w:r>
        <w:rPr>
          <w:rFonts w:ascii="Georgia" w:hAnsi="Georgia" w:cs="Arial"/>
          <w:b/>
          <w:i/>
          <w:color w:val="002060"/>
          <w:sz w:val="20"/>
          <w:szCs w:val="20"/>
        </w:rPr>
        <w:t>.</w:t>
      </w:r>
    </w:p>
    <w:p w:rsidR="0084626F" w:rsidRDefault="0084626F" w:rsidP="00AE409E"/>
    <w:p w:rsidR="00216E5C" w:rsidRDefault="00216E5C" w:rsidP="00AE409E"/>
    <w:p w:rsidR="00435FA3" w:rsidRDefault="00435FA3" w:rsidP="00435FA3">
      <w:pPr>
        <w:rPr>
          <w:rFonts w:ascii="Arial" w:hAnsi="Arial" w:cs="Arial"/>
          <w:i/>
          <w:emboss/>
          <w:color w:val="006600"/>
          <w:sz w:val="40"/>
          <w:szCs w:val="40"/>
        </w:rPr>
      </w:pPr>
      <w:r w:rsidRPr="007546BE">
        <w:rPr>
          <w:rFonts w:ascii="Arial" w:hAnsi="Arial" w:cs="Arial"/>
          <w:i/>
          <w:emboss/>
          <w:color w:val="006600"/>
          <w:sz w:val="40"/>
          <w:szCs w:val="40"/>
        </w:rPr>
        <w:t>Recent DFA final rules adopted:</w:t>
      </w:r>
    </w:p>
    <w:p w:rsidR="00270BAD" w:rsidRPr="00C73F97" w:rsidRDefault="00270BAD" w:rsidP="00AE409E">
      <w:pPr>
        <w:rPr>
          <w:rFonts w:ascii="Georgia" w:hAnsi="Georgia"/>
        </w:rPr>
      </w:pPr>
    </w:p>
    <w:p w:rsidR="00F34A6C" w:rsidRPr="00C73F97" w:rsidRDefault="00C73F97" w:rsidP="00AE409E">
      <w:pPr>
        <w:rPr>
          <w:rFonts w:ascii="Georgia" w:hAnsi="Georgia"/>
        </w:rPr>
      </w:pPr>
      <w:r w:rsidRPr="00C73F97">
        <w:rPr>
          <w:rFonts w:ascii="Georgia" w:hAnsi="Georgia"/>
        </w:rPr>
        <w:t>There were no</w:t>
      </w:r>
      <w:r>
        <w:rPr>
          <w:rFonts w:ascii="Georgia" w:hAnsi="Georgia"/>
        </w:rPr>
        <w:t xml:space="preserve"> final rules emanating from the </w:t>
      </w:r>
      <w:r w:rsidRPr="00C73F97">
        <w:rPr>
          <w:rFonts w:ascii="Georgia" w:hAnsi="Georgia"/>
        </w:rPr>
        <w:t>Dodd-Frank</w:t>
      </w:r>
      <w:r>
        <w:rPr>
          <w:rFonts w:ascii="Georgia" w:hAnsi="Georgia"/>
        </w:rPr>
        <w:t xml:space="preserve"> Act to report to community banks this month.</w:t>
      </w:r>
    </w:p>
    <w:p w:rsidR="008C50BB" w:rsidRPr="00C73F97" w:rsidRDefault="008C50BB" w:rsidP="00AE409E">
      <w:pPr>
        <w:rPr>
          <w:rFonts w:ascii="Georgia" w:hAnsi="Georgia"/>
        </w:rPr>
      </w:pPr>
    </w:p>
    <w:p w:rsidR="00F616C1" w:rsidRPr="007546BE" w:rsidRDefault="008078AF" w:rsidP="00546615">
      <w:pPr>
        <w:rPr>
          <w:rStyle w:val="Strong"/>
          <w:rFonts w:ascii="Arial" w:hAnsi="Arial" w:cs="Arial"/>
          <w:b w:val="0"/>
          <w:i/>
          <w:emboss/>
          <w:color w:val="006600"/>
          <w:sz w:val="40"/>
          <w:szCs w:val="40"/>
        </w:rPr>
      </w:pPr>
      <w:r w:rsidRPr="007546BE">
        <w:rPr>
          <w:rStyle w:val="Strong"/>
          <w:rFonts w:ascii="Arial" w:hAnsi="Arial" w:cs="Arial"/>
          <w:b w:val="0"/>
          <w:i/>
          <w:emboss/>
          <w:color w:val="006600"/>
          <w:sz w:val="40"/>
          <w:szCs w:val="40"/>
        </w:rPr>
        <w:t>Proposed</w:t>
      </w:r>
      <w:r w:rsidR="005B10A7" w:rsidRPr="007546BE">
        <w:rPr>
          <w:rStyle w:val="Strong"/>
          <w:rFonts w:ascii="Arial" w:hAnsi="Arial" w:cs="Arial"/>
          <w:b w:val="0"/>
          <w:i/>
          <w:emboss/>
          <w:color w:val="006600"/>
          <w:sz w:val="40"/>
          <w:szCs w:val="40"/>
        </w:rPr>
        <w:t xml:space="preserve"> DFA</w:t>
      </w:r>
      <w:r w:rsidR="00BD7BC1" w:rsidRPr="007546BE">
        <w:rPr>
          <w:rStyle w:val="Strong"/>
          <w:rFonts w:ascii="Arial" w:hAnsi="Arial" w:cs="Arial"/>
          <w:b w:val="0"/>
          <w:i/>
          <w:emboss/>
          <w:color w:val="006600"/>
          <w:sz w:val="40"/>
          <w:szCs w:val="40"/>
        </w:rPr>
        <w:t xml:space="preserve"> </w:t>
      </w:r>
      <w:r w:rsidR="00F616C1" w:rsidRPr="007546BE">
        <w:rPr>
          <w:rStyle w:val="Strong"/>
          <w:rFonts w:ascii="Arial" w:hAnsi="Arial" w:cs="Arial"/>
          <w:b w:val="0"/>
          <w:i/>
          <w:emboss/>
          <w:color w:val="006600"/>
          <w:sz w:val="40"/>
          <w:szCs w:val="40"/>
        </w:rPr>
        <w:t>rules</w:t>
      </w:r>
      <w:r w:rsidRPr="007546BE">
        <w:rPr>
          <w:rStyle w:val="Strong"/>
          <w:rFonts w:ascii="Arial" w:hAnsi="Arial" w:cs="Arial"/>
          <w:b w:val="0"/>
          <w:i/>
          <w:emboss/>
          <w:color w:val="006600"/>
          <w:sz w:val="40"/>
          <w:szCs w:val="40"/>
        </w:rPr>
        <w:t xml:space="preserve"> with open comment periods</w:t>
      </w:r>
      <w:r w:rsidR="00F616C1" w:rsidRPr="007546BE">
        <w:rPr>
          <w:rStyle w:val="Strong"/>
          <w:rFonts w:ascii="Arial" w:hAnsi="Arial" w:cs="Arial"/>
          <w:b w:val="0"/>
          <w:i/>
          <w:emboss/>
          <w:color w:val="006600"/>
          <w:sz w:val="40"/>
          <w:szCs w:val="40"/>
        </w:rPr>
        <w:t>:</w:t>
      </w:r>
    </w:p>
    <w:p w:rsidR="000054B1" w:rsidRDefault="000054B1" w:rsidP="000054B1">
      <w:pPr>
        <w:rPr>
          <w:rStyle w:val="Strong"/>
          <w:rFonts w:ascii="Arial" w:hAnsi="Arial" w:cs="Arial"/>
          <w:color w:val="002060"/>
        </w:rPr>
      </w:pPr>
    </w:p>
    <w:p w:rsidR="000A00DB" w:rsidRDefault="000A00DB" w:rsidP="000054B1">
      <w:pPr>
        <w:rPr>
          <w:rStyle w:val="Strong"/>
          <w:rFonts w:ascii="Arial" w:hAnsi="Arial" w:cs="Arial"/>
          <w:color w:val="002060"/>
        </w:rPr>
      </w:pPr>
    </w:p>
    <w:p w:rsidR="000054B1" w:rsidRPr="001E1BD4" w:rsidRDefault="000A00DB" w:rsidP="000054B1">
      <w:pPr>
        <w:rPr>
          <w:rStyle w:val="Strong"/>
          <w:b w:val="0"/>
        </w:rPr>
      </w:pPr>
      <w:r>
        <w:rPr>
          <w:rStyle w:val="Strong"/>
          <w:rFonts w:ascii="Arial" w:hAnsi="Arial" w:cs="Arial"/>
          <w:color w:val="002060"/>
        </w:rPr>
        <w:t xml:space="preserve">CFPB: Proposed Reg. </w:t>
      </w:r>
      <w:r w:rsidR="00B5300A">
        <w:rPr>
          <w:rStyle w:val="Strong"/>
          <w:rFonts w:ascii="Arial" w:hAnsi="Arial" w:cs="Arial"/>
          <w:color w:val="002060"/>
        </w:rPr>
        <w:t>YY comment period extended</w:t>
      </w:r>
    </w:p>
    <w:p w:rsidR="000054B1" w:rsidRDefault="000054B1" w:rsidP="00B9684E">
      <w:pPr>
        <w:rPr>
          <w:rStyle w:val="Strong"/>
          <w:b w:val="0"/>
        </w:rPr>
      </w:pPr>
    </w:p>
    <w:p w:rsidR="00C54103" w:rsidRPr="00C54103" w:rsidRDefault="00C54103" w:rsidP="00C54103">
      <w:pPr>
        <w:rPr>
          <w:rStyle w:val="Strong"/>
          <w:rFonts w:ascii="Georgia" w:hAnsi="Georgia"/>
          <w:b w:val="0"/>
        </w:rPr>
      </w:pPr>
      <w:r>
        <w:rPr>
          <w:rStyle w:val="Strong"/>
          <w:rFonts w:ascii="Georgia" w:hAnsi="Georgia"/>
          <w:b w:val="0"/>
        </w:rPr>
        <w:t xml:space="preserve">On January 5, 2012, the Board </w:t>
      </w:r>
      <w:r w:rsidRPr="00C54103">
        <w:rPr>
          <w:rStyle w:val="Strong"/>
          <w:rFonts w:ascii="Georgia" w:hAnsi="Georgia"/>
          <w:b w:val="0"/>
        </w:rPr>
        <w:t>published in the Federal Register</w:t>
      </w:r>
      <w:r w:rsidR="009075B7">
        <w:rPr>
          <w:rStyle w:val="Strong"/>
          <w:rFonts w:ascii="Georgia" w:hAnsi="Georgia"/>
          <w:b w:val="0"/>
        </w:rPr>
        <w:t xml:space="preserve"> (</w:t>
      </w:r>
      <w:hyperlink r:id="rId42" w:history="1">
        <w:r w:rsidR="009075B7" w:rsidRPr="009075B7">
          <w:rPr>
            <w:rStyle w:val="Hyperlink"/>
            <w:rFonts w:ascii="Georgia" w:hAnsi="Georgia"/>
          </w:rPr>
          <w:t xml:space="preserve">77 </w:t>
        </w:r>
        <w:proofErr w:type="spellStart"/>
        <w:r w:rsidR="009075B7" w:rsidRPr="009075B7">
          <w:rPr>
            <w:rStyle w:val="Hyperlink"/>
            <w:rFonts w:ascii="Georgia" w:hAnsi="Georgia"/>
          </w:rPr>
          <w:t>FedReg</w:t>
        </w:r>
        <w:proofErr w:type="spellEnd"/>
        <w:r w:rsidR="009075B7" w:rsidRPr="009075B7">
          <w:rPr>
            <w:rStyle w:val="Hyperlink"/>
            <w:rFonts w:ascii="Georgia" w:hAnsi="Georgia"/>
          </w:rPr>
          <w:t xml:space="preserve"> 13513</w:t>
        </w:r>
      </w:hyperlink>
      <w:r w:rsidR="009075B7">
        <w:rPr>
          <w:rStyle w:val="EndnoteReference"/>
          <w:rFonts w:ascii="Georgia" w:hAnsi="Georgia"/>
          <w:bCs/>
        </w:rPr>
        <w:endnoteReference w:id="24"/>
      </w:r>
      <w:r w:rsidR="009075B7">
        <w:rPr>
          <w:rStyle w:val="Strong"/>
          <w:rFonts w:ascii="Georgia" w:hAnsi="Georgia"/>
          <w:b w:val="0"/>
        </w:rPr>
        <w:t>)</w:t>
      </w:r>
      <w:r w:rsidRPr="00C54103">
        <w:rPr>
          <w:rStyle w:val="Strong"/>
          <w:rFonts w:ascii="Georgia" w:hAnsi="Georgia"/>
          <w:b w:val="0"/>
        </w:rPr>
        <w:t xml:space="preserve"> a</w:t>
      </w:r>
      <w:r>
        <w:rPr>
          <w:rStyle w:val="Strong"/>
          <w:rFonts w:ascii="Georgia" w:hAnsi="Georgia"/>
          <w:b w:val="0"/>
        </w:rPr>
        <w:t xml:space="preserve"> </w:t>
      </w:r>
      <w:r w:rsidRPr="00C54103">
        <w:rPr>
          <w:rStyle w:val="Strong"/>
          <w:rFonts w:ascii="Georgia" w:hAnsi="Georgia"/>
          <w:b w:val="0"/>
        </w:rPr>
        <w:t>no</w:t>
      </w:r>
      <w:r>
        <w:rPr>
          <w:rStyle w:val="Strong"/>
          <w:rFonts w:ascii="Georgia" w:hAnsi="Georgia"/>
          <w:b w:val="0"/>
        </w:rPr>
        <w:t xml:space="preserve">tice of proposed rulemaking for </w:t>
      </w:r>
      <w:r w:rsidRPr="00C54103">
        <w:rPr>
          <w:rStyle w:val="Strong"/>
          <w:rFonts w:ascii="Georgia" w:hAnsi="Georgia"/>
          <w:b w:val="0"/>
        </w:rPr>
        <w:t>public comment to implement the</w:t>
      </w:r>
      <w:r>
        <w:rPr>
          <w:rStyle w:val="Strong"/>
          <w:rFonts w:ascii="Georgia" w:hAnsi="Georgia"/>
          <w:b w:val="0"/>
        </w:rPr>
        <w:t xml:space="preserve"> </w:t>
      </w:r>
      <w:r w:rsidRPr="00C54103">
        <w:rPr>
          <w:rStyle w:val="Strong"/>
          <w:rFonts w:ascii="Georgia" w:hAnsi="Georgia"/>
          <w:b w:val="0"/>
        </w:rPr>
        <w:t>enhanced prudential standards required</w:t>
      </w:r>
      <w:r>
        <w:rPr>
          <w:rStyle w:val="Strong"/>
          <w:rFonts w:ascii="Georgia" w:hAnsi="Georgia"/>
          <w:b w:val="0"/>
        </w:rPr>
        <w:t xml:space="preserve"> </w:t>
      </w:r>
      <w:r w:rsidRPr="00C54103">
        <w:rPr>
          <w:rStyle w:val="Strong"/>
          <w:rFonts w:ascii="Georgia" w:hAnsi="Georgia"/>
          <w:b w:val="0"/>
        </w:rPr>
        <w:t>to be established under section 165 of</w:t>
      </w:r>
      <w:r>
        <w:rPr>
          <w:rStyle w:val="Strong"/>
          <w:rFonts w:ascii="Georgia" w:hAnsi="Georgia"/>
          <w:b w:val="0"/>
        </w:rPr>
        <w:t xml:space="preserve"> </w:t>
      </w:r>
      <w:r w:rsidRPr="00C54103">
        <w:rPr>
          <w:rStyle w:val="Strong"/>
          <w:rFonts w:ascii="Georgia" w:hAnsi="Georgia"/>
          <w:b w:val="0"/>
        </w:rPr>
        <w:t>the Dodd-Frank Wall Street Reform and</w:t>
      </w:r>
      <w:r>
        <w:rPr>
          <w:rStyle w:val="Strong"/>
          <w:rFonts w:ascii="Georgia" w:hAnsi="Georgia"/>
          <w:b w:val="0"/>
        </w:rPr>
        <w:t xml:space="preserve"> </w:t>
      </w:r>
      <w:r w:rsidRPr="00C54103">
        <w:rPr>
          <w:rStyle w:val="Strong"/>
          <w:rFonts w:ascii="Georgia" w:hAnsi="Georgia"/>
          <w:b w:val="0"/>
        </w:rPr>
        <w:t>Consumer Protection Act (Dodd-Frank</w:t>
      </w:r>
      <w:r>
        <w:rPr>
          <w:rStyle w:val="Strong"/>
          <w:rFonts w:ascii="Georgia" w:hAnsi="Georgia"/>
          <w:b w:val="0"/>
        </w:rPr>
        <w:t xml:space="preserve"> </w:t>
      </w:r>
      <w:r w:rsidRPr="00C54103">
        <w:rPr>
          <w:rStyle w:val="Strong"/>
          <w:rFonts w:ascii="Georgia" w:hAnsi="Georgia"/>
          <w:b w:val="0"/>
        </w:rPr>
        <w:t>Act or Act) and the early remediation</w:t>
      </w:r>
      <w:r>
        <w:rPr>
          <w:rStyle w:val="Strong"/>
          <w:rFonts w:ascii="Georgia" w:hAnsi="Georgia"/>
          <w:b w:val="0"/>
        </w:rPr>
        <w:t xml:space="preserve"> </w:t>
      </w:r>
      <w:r w:rsidRPr="00C54103">
        <w:rPr>
          <w:rStyle w:val="Strong"/>
          <w:rFonts w:ascii="Georgia" w:hAnsi="Georgia"/>
          <w:b w:val="0"/>
        </w:rPr>
        <w:t>requirements established under section</w:t>
      </w:r>
      <w:r>
        <w:rPr>
          <w:rStyle w:val="Strong"/>
          <w:rFonts w:ascii="Georgia" w:hAnsi="Georgia"/>
          <w:b w:val="0"/>
        </w:rPr>
        <w:t xml:space="preserve"> </w:t>
      </w:r>
      <w:r w:rsidRPr="00C54103">
        <w:rPr>
          <w:rStyle w:val="Strong"/>
          <w:rFonts w:ascii="Georgia" w:hAnsi="Georgia"/>
          <w:b w:val="0"/>
        </w:rPr>
        <w:t>166 of the Act.</w:t>
      </w:r>
    </w:p>
    <w:p w:rsidR="00C54103" w:rsidRDefault="00C54103" w:rsidP="00C54103">
      <w:pPr>
        <w:rPr>
          <w:rStyle w:val="Strong"/>
          <w:rFonts w:ascii="Georgia" w:hAnsi="Georgia"/>
          <w:b w:val="0"/>
        </w:rPr>
      </w:pPr>
    </w:p>
    <w:p w:rsidR="00474A66" w:rsidRDefault="00C54103" w:rsidP="00C54103">
      <w:pPr>
        <w:rPr>
          <w:rStyle w:val="Strong"/>
          <w:rFonts w:ascii="Georgia" w:hAnsi="Georgia"/>
          <w:b w:val="0"/>
        </w:rPr>
      </w:pPr>
      <w:r w:rsidRPr="00C54103">
        <w:rPr>
          <w:rStyle w:val="Strong"/>
          <w:rFonts w:ascii="Georgia" w:hAnsi="Georgia"/>
          <w:b w:val="0"/>
        </w:rPr>
        <w:t>Due to the range and complexity o</w:t>
      </w:r>
      <w:r>
        <w:rPr>
          <w:rStyle w:val="Strong"/>
          <w:rFonts w:ascii="Georgia" w:hAnsi="Georgia"/>
          <w:b w:val="0"/>
        </w:rPr>
        <w:t xml:space="preserve">f </w:t>
      </w:r>
      <w:r w:rsidRPr="00C54103">
        <w:rPr>
          <w:rStyle w:val="Strong"/>
          <w:rFonts w:ascii="Georgia" w:hAnsi="Georgia"/>
          <w:b w:val="0"/>
        </w:rPr>
        <w:t>the issues addressed in the rulemaking,</w:t>
      </w:r>
      <w:r>
        <w:rPr>
          <w:rStyle w:val="Strong"/>
          <w:rFonts w:ascii="Georgia" w:hAnsi="Georgia"/>
          <w:b w:val="0"/>
        </w:rPr>
        <w:t xml:space="preserve"> the Board </w:t>
      </w:r>
      <w:r w:rsidRPr="00C54103">
        <w:rPr>
          <w:rStyle w:val="Strong"/>
          <w:rFonts w:ascii="Georgia" w:hAnsi="Georgia"/>
          <w:b w:val="0"/>
        </w:rPr>
        <w:t>determined that an</w:t>
      </w:r>
      <w:r>
        <w:rPr>
          <w:rStyle w:val="Strong"/>
          <w:rFonts w:ascii="Georgia" w:hAnsi="Georgia"/>
          <w:b w:val="0"/>
        </w:rPr>
        <w:t xml:space="preserve"> </w:t>
      </w:r>
      <w:r w:rsidRPr="00C54103">
        <w:rPr>
          <w:rStyle w:val="Strong"/>
          <w:rFonts w:ascii="Georgia" w:hAnsi="Georgia"/>
          <w:b w:val="0"/>
        </w:rPr>
        <w:t>extension of the end of the public</w:t>
      </w:r>
      <w:r>
        <w:rPr>
          <w:rStyle w:val="Strong"/>
          <w:rFonts w:ascii="Georgia" w:hAnsi="Georgia"/>
          <w:b w:val="0"/>
        </w:rPr>
        <w:t xml:space="preserve"> </w:t>
      </w:r>
      <w:r w:rsidRPr="00C54103">
        <w:rPr>
          <w:rStyle w:val="Strong"/>
          <w:rFonts w:ascii="Georgia" w:hAnsi="Georgia"/>
          <w:b w:val="0"/>
        </w:rPr>
        <w:t>comment period from March 31, 2012,</w:t>
      </w:r>
      <w:r>
        <w:rPr>
          <w:rStyle w:val="Strong"/>
          <w:rFonts w:ascii="Georgia" w:hAnsi="Georgia"/>
          <w:b w:val="0"/>
        </w:rPr>
        <w:t xml:space="preserve"> </w:t>
      </w:r>
      <w:r w:rsidRPr="00C54103">
        <w:rPr>
          <w:rStyle w:val="Strong"/>
          <w:rFonts w:ascii="Georgia" w:hAnsi="Georgia"/>
          <w:b w:val="0"/>
        </w:rPr>
        <w:t xml:space="preserve">until April 30, 2012, is appropriate. </w:t>
      </w:r>
    </w:p>
    <w:p w:rsidR="00C54103" w:rsidRDefault="00C54103" w:rsidP="00C54103">
      <w:pPr>
        <w:rPr>
          <w:rStyle w:val="Strong"/>
          <w:b w:val="0"/>
        </w:rPr>
      </w:pPr>
    </w:p>
    <w:p w:rsidR="009A4F1E" w:rsidRDefault="00270BAD" w:rsidP="006B635C">
      <w:pPr>
        <w:rPr>
          <w:rStyle w:val="Strong"/>
          <w:rFonts w:ascii="Georgia" w:hAnsi="Georgia"/>
          <w:i/>
          <w:color w:val="002060"/>
          <w:sz w:val="20"/>
          <w:szCs w:val="20"/>
        </w:rPr>
      </w:pPr>
      <w:r>
        <w:rPr>
          <w:rStyle w:val="Strong"/>
          <w:rFonts w:ascii="Georgia" w:hAnsi="Georgia"/>
          <w:i/>
          <w:color w:val="002060"/>
          <w:sz w:val="20"/>
          <w:szCs w:val="20"/>
        </w:rPr>
        <w:lastRenderedPageBreak/>
        <w:t>Comment:</w:t>
      </w:r>
      <w:r w:rsidR="00C54103">
        <w:rPr>
          <w:rStyle w:val="Strong"/>
          <w:rFonts w:ascii="Georgia" w:hAnsi="Georgia"/>
          <w:i/>
          <w:color w:val="002060"/>
          <w:sz w:val="20"/>
          <w:szCs w:val="20"/>
        </w:rPr>
        <w:t xml:space="preserve"> </w:t>
      </w:r>
      <w:r w:rsidR="00C54103" w:rsidRPr="00C54103">
        <w:rPr>
          <w:rStyle w:val="Strong"/>
          <w:rFonts w:ascii="Georgia" w:hAnsi="Georgia"/>
          <w:i/>
          <w:color w:val="002060"/>
          <w:sz w:val="20"/>
          <w:szCs w:val="20"/>
        </w:rPr>
        <w:t>The proposal includes a wide range of measures addressing issues such as capital, liquidity, single counterparty credit limits, stress testing, risk management, and early remediation requirements.</w:t>
      </w:r>
    </w:p>
    <w:p w:rsidR="0002306F" w:rsidRDefault="0002306F" w:rsidP="006B635C">
      <w:pPr>
        <w:rPr>
          <w:rStyle w:val="Strong"/>
          <w:rFonts w:ascii="Georgia" w:hAnsi="Georgia"/>
          <w:i/>
          <w:color w:val="002060"/>
          <w:sz w:val="20"/>
          <w:szCs w:val="20"/>
        </w:rPr>
      </w:pPr>
    </w:p>
    <w:p w:rsidR="0002306F" w:rsidRPr="00B9684E" w:rsidRDefault="0002306F" w:rsidP="006B635C">
      <w:pPr>
        <w:rPr>
          <w:rStyle w:val="Strong"/>
          <w:rFonts w:ascii="Georgia" w:hAnsi="Georgia"/>
          <w:i/>
          <w:color w:val="002060"/>
          <w:sz w:val="20"/>
          <w:szCs w:val="20"/>
        </w:rPr>
      </w:pPr>
    </w:p>
    <w:p w:rsidR="002A6F78" w:rsidRPr="00A930DC" w:rsidRDefault="00130711" w:rsidP="0084626F">
      <w:pPr>
        <w:pStyle w:val="Heading"/>
        <w:rPr>
          <w:emboss/>
        </w:rPr>
      </w:pPr>
      <w:bookmarkStart w:id="6" w:name="_Toc290899691"/>
      <w:bookmarkStart w:id="7" w:name="_Toc290899923"/>
      <w:bookmarkStart w:id="8" w:name="_Toc290973024"/>
      <w:r w:rsidRPr="00A930DC">
        <w:rPr>
          <w:emboss/>
        </w:rPr>
        <w:t>Publications,</w:t>
      </w:r>
      <w:r w:rsidR="00BD7BC1" w:rsidRPr="00A930DC">
        <w:rPr>
          <w:emboss/>
        </w:rPr>
        <w:t xml:space="preserve"> </w:t>
      </w:r>
      <w:r w:rsidRPr="00A930DC">
        <w:rPr>
          <w:emboss/>
        </w:rPr>
        <w:t>reports,</w:t>
      </w:r>
      <w:r w:rsidR="00BD7BC1" w:rsidRPr="00A930DC">
        <w:rPr>
          <w:emboss/>
        </w:rPr>
        <w:t xml:space="preserve"> </w:t>
      </w:r>
      <w:r w:rsidRPr="00A930DC">
        <w:rPr>
          <w:emboss/>
        </w:rPr>
        <w:t>studies,</w:t>
      </w:r>
      <w:r w:rsidR="00BD7BC1" w:rsidRPr="00A930DC">
        <w:rPr>
          <w:emboss/>
        </w:rPr>
        <w:t xml:space="preserve"> </w:t>
      </w:r>
      <w:r w:rsidRPr="00A930DC">
        <w:rPr>
          <w:emboss/>
        </w:rPr>
        <w:t>testimony</w:t>
      </w:r>
      <w:r w:rsidR="00BD7BC1" w:rsidRPr="00A930DC">
        <w:rPr>
          <w:emboss/>
        </w:rPr>
        <w:t xml:space="preserve"> </w:t>
      </w:r>
      <w:r w:rsidRPr="00A930DC">
        <w:rPr>
          <w:emboss/>
        </w:rPr>
        <w:t>&amp;</w:t>
      </w:r>
      <w:r w:rsidR="00BD7BC1" w:rsidRPr="00A930DC">
        <w:rPr>
          <w:emboss/>
        </w:rPr>
        <w:t xml:space="preserve"> </w:t>
      </w:r>
      <w:r w:rsidRPr="00A930DC">
        <w:rPr>
          <w:emboss/>
        </w:rPr>
        <w:t>speeches</w:t>
      </w:r>
      <w:bookmarkEnd w:id="6"/>
      <w:bookmarkEnd w:id="7"/>
      <w:bookmarkEnd w:id="8"/>
    </w:p>
    <w:p w:rsidR="007F50CF" w:rsidRDefault="007F50CF" w:rsidP="00ED4215">
      <w:pPr>
        <w:rPr>
          <w:rFonts w:ascii="Arial" w:hAnsi="Arial" w:cs="Arial"/>
          <w:b/>
          <w:color w:val="333399"/>
          <w:sz w:val="22"/>
          <w:szCs w:val="22"/>
        </w:rPr>
      </w:pPr>
    </w:p>
    <w:p w:rsidR="004979D0" w:rsidRPr="00911F16" w:rsidRDefault="004979D0" w:rsidP="004979D0">
      <w:pPr>
        <w:pStyle w:val="ListParagraph"/>
        <w:numPr>
          <w:ilvl w:val="0"/>
          <w:numId w:val="1"/>
        </w:numPr>
        <w:rPr>
          <w:rFonts w:ascii="Arial" w:hAnsi="Arial" w:cs="Arial"/>
          <w:b/>
          <w:i/>
          <w:color w:val="003366"/>
          <w:sz w:val="22"/>
          <w:szCs w:val="22"/>
        </w:rPr>
      </w:pPr>
      <w:r>
        <w:rPr>
          <w:rFonts w:ascii="Arial" w:hAnsi="Arial" w:cs="Arial"/>
          <w:b/>
          <w:color w:val="003366"/>
          <w:sz w:val="22"/>
          <w:szCs w:val="22"/>
        </w:rPr>
        <w:t xml:space="preserve">Federal Reserve Banks’ </w:t>
      </w:r>
      <w:r>
        <w:rPr>
          <w:rFonts w:ascii="Arial" w:hAnsi="Arial" w:cs="Arial"/>
          <w:b/>
          <w:i/>
          <w:color w:val="003366"/>
          <w:sz w:val="22"/>
          <w:szCs w:val="22"/>
        </w:rPr>
        <w:t>Beige Book</w:t>
      </w:r>
    </w:p>
    <w:p w:rsidR="004979D0" w:rsidRPr="009C7885" w:rsidRDefault="004979D0" w:rsidP="004979D0">
      <w:pPr>
        <w:rPr>
          <w:rFonts w:ascii="Arial" w:hAnsi="Arial" w:cs="Arial"/>
          <w:b/>
          <w:color w:val="003366"/>
          <w:sz w:val="22"/>
          <w:szCs w:val="22"/>
        </w:rPr>
      </w:pPr>
    </w:p>
    <w:p w:rsidR="004979D0" w:rsidRPr="004979D0" w:rsidRDefault="004979D0" w:rsidP="004979D0">
      <w:pPr>
        <w:rPr>
          <w:rStyle w:val="Strong"/>
          <w:rFonts w:ascii="Georgia" w:hAnsi="Georgia"/>
          <w:b w:val="0"/>
        </w:rPr>
      </w:pPr>
      <w:r w:rsidRPr="003B6847">
        <w:rPr>
          <w:rStyle w:val="Strong"/>
          <w:rFonts w:ascii="Georgia" w:hAnsi="Georgia"/>
          <w:b w:val="0"/>
        </w:rPr>
        <w:t>The Federal Reserve</w:t>
      </w:r>
      <w:r>
        <w:rPr>
          <w:rStyle w:val="Strong"/>
          <w:rFonts w:ascii="Georgia" w:hAnsi="Georgia"/>
          <w:b w:val="0"/>
        </w:rPr>
        <w:t xml:space="preserve"> Banks</w:t>
      </w:r>
      <w:r w:rsidRPr="003B6847">
        <w:rPr>
          <w:rStyle w:val="Strong"/>
          <w:rFonts w:ascii="Georgia" w:hAnsi="Georgia"/>
          <w:b w:val="0"/>
        </w:rPr>
        <w:t xml:space="preserve"> </w:t>
      </w:r>
      <w:r>
        <w:rPr>
          <w:rStyle w:val="Strong"/>
          <w:rFonts w:ascii="Georgia" w:hAnsi="Georgia"/>
          <w:b w:val="0"/>
        </w:rPr>
        <w:t>updated</w:t>
      </w:r>
      <w:r w:rsidRPr="003B6847">
        <w:rPr>
          <w:rStyle w:val="Strong"/>
          <w:rFonts w:ascii="Georgia" w:hAnsi="Georgia"/>
          <w:b w:val="0"/>
        </w:rPr>
        <w:t xml:space="preserve"> </w:t>
      </w:r>
      <w:r>
        <w:rPr>
          <w:rStyle w:val="Strong"/>
          <w:rFonts w:ascii="Georgia" w:hAnsi="Georgia"/>
          <w:b w:val="0"/>
        </w:rPr>
        <w:t xml:space="preserve">their </w:t>
      </w:r>
      <w:r>
        <w:rPr>
          <w:rStyle w:val="Strong"/>
          <w:rFonts w:ascii="Georgia" w:hAnsi="Georgia"/>
          <w:b w:val="0"/>
          <w:i/>
        </w:rPr>
        <w:t xml:space="preserve">Beige Book. </w:t>
      </w:r>
      <w:r>
        <w:rPr>
          <w:rStyle w:val="Strong"/>
          <w:rFonts w:ascii="Georgia" w:hAnsi="Georgia"/>
          <w:b w:val="0"/>
        </w:rPr>
        <w:t>The overall economic activity continued to increase at a moderate pace. Activity expanded at a modest pace in the Cleveland, Chicago, Kansas City, Dallas, and San Francisco Districts.  Manufacturing expanded at a steady pace.  Nonfinancial services industries remained stable or increased.  Consumer spending reports were generally positive. Residential real estate improved in most Districts. Banking conditions improved across the districts. Agriculture was mixed.</w:t>
      </w:r>
    </w:p>
    <w:p w:rsidR="004979D0" w:rsidRDefault="004979D0" w:rsidP="00B423C7">
      <w:pPr>
        <w:rPr>
          <w:rFonts w:ascii="Arial" w:hAnsi="Arial" w:cs="Arial"/>
          <w:b/>
          <w:color w:val="003366"/>
          <w:sz w:val="22"/>
          <w:szCs w:val="22"/>
        </w:rPr>
      </w:pPr>
    </w:p>
    <w:p w:rsidR="00B5300A" w:rsidRPr="00A37CDD" w:rsidRDefault="00B5300A" w:rsidP="00B423C7">
      <w:pPr>
        <w:rPr>
          <w:rFonts w:ascii="Arial" w:hAnsi="Arial" w:cs="Arial"/>
          <w:b/>
          <w:color w:val="003366"/>
          <w:sz w:val="22"/>
          <w:szCs w:val="22"/>
        </w:rPr>
      </w:pPr>
    </w:p>
    <w:p w:rsidR="002A6F78" w:rsidRPr="00911F16" w:rsidRDefault="000E0D0F" w:rsidP="003B788C">
      <w:pPr>
        <w:pStyle w:val="ListParagraph"/>
        <w:numPr>
          <w:ilvl w:val="0"/>
          <w:numId w:val="1"/>
        </w:numPr>
        <w:rPr>
          <w:rFonts w:ascii="Arial" w:hAnsi="Arial" w:cs="Arial"/>
          <w:b/>
          <w:i/>
          <w:color w:val="003366"/>
          <w:sz w:val="22"/>
          <w:szCs w:val="22"/>
        </w:rPr>
      </w:pPr>
      <w:r>
        <w:rPr>
          <w:rFonts w:ascii="Arial" w:hAnsi="Arial" w:cs="Arial"/>
          <w:b/>
          <w:color w:val="003366"/>
          <w:sz w:val="22"/>
          <w:szCs w:val="22"/>
        </w:rPr>
        <w:t>Fe</w:t>
      </w:r>
      <w:r w:rsidR="006D7B9E">
        <w:rPr>
          <w:rFonts w:ascii="Arial" w:hAnsi="Arial" w:cs="Arial"/>
          <w:b/>
          <w:color w:val="003366"/>
          <w:sz w:val="22"/>
          <w:szCs w:val="22"/>
        </w:rPr>
        <w:t xml:space="preserve">deral Reserve Banks’ </w:t>
      </w:r>
      <w:r w:rsidR="00367CED" w:rsidRPr="006D7B9E">
        <w:rPr>
          <w:rFonts w:ascii="Arial" w:hAnsi="Arial" w:cs="Arial"/>
          <w:b/>
          <w:i/>
          <w:color w:val="003366"/>
          <w:sz w:val="22"/>
          <w:szCs w:val="22"/>
        </w:rPr>
        <w:t>FedFocus</w:t>
      </w:r>
    </w:p>
    <w:p w:rsidR="002A6F78" w:rsidRPr="009C7885" w:rsidRDefault="002A6F78" w:rsidP="009C7885">
      <w:pPr>
        <w:rPr>
          <w:rFonts w:ascii="Arial" w:hAnsi="Arial" w:cs="Arial"/>
          <w:b/>
          <w:color w:val="003366"/>
          <w:sz w:val="22"/>
          <w:szCs w:val="22"/>
        </w:rPr>
      </w:pPr>
    </w:p>
    <w:p w:rsidR="002A6F78" w:rsidRPr="00E13A34" w:rsidRDefault="00A536DF" w:rsidP="00D05A5E">
      <w:pPr>
        <w:rPr>
          <w:rStyle w:val="Strong"/>
          <w:rFonts w:ascii="Georgia" w:hAnsi="Georgia"/>
          <w:b w:val="0"/>
        </w:rPr>
      </w:pPr>
      <w:r w:rsidRPr="00E13A34">
        <w:rPr>
          <w:rStyle w:val="Strong"/>
          <w:rFonts w:ascii="Georgia" w:hAnsi="Georgia"/>
          <w:b w:val="0"/>
        </w:rPr>
        <w:t>The Federal Reserve</w:t>
      </w:r>
      <w:r w:rsidR="000E0D0F" w:rsidRPr="00E13A34">
        <w:rPr>
          <w:rStyle w:val="Strong"/>
          <w:rFonts w:ascii="Georgia" w:hAnsi="Georgia"/>
          <w:b w:val="0"/>
        </w:rPr>
        <w:t xml:space="preserve"> Banks</w:t>
      </w:r>
      <w:r w:rsidR="00367CED" w:rsidRPr="00E13A34">
        <w:rPr>
          <w:rStyle w:val="Strong"/>
          <w:rFonts w:ascii="Georgia" w:hAnsi="Georgia"/>
          <w:b w:val="0"/>
        </w:rPr>
        <w:t xml:space="preserve"> issued </w:t>
      </w:r>
      <w:r w:rsidR="000E0D0F" w:rsidRPr="00E13A34">
        <w:rPr>
          <w:rStyle w:val="Strong"/>
          <w:rFonts w:ascii="Georgia" w:hAnsi="Georgia"/>
          <w:b w:val="0"/>
        </w:rPr>
        <w:t>their monthly news periodical,</w:t>
      </w:r>
      <w:r w:rsidR="00367CED" w:rsidRPr="00E13A34">
        <w:rPr>
          <w:rStyle w:val="Strong"/>
          <w:rFonts w:ascii="Georgia" w:hAnsi="Georgia"/>
          <w:b w:val="0"/>
        </w:rPr>
        <w:t xml:space="preserve"> </w:t>
      </w:r>
      <w:hyperlink r:id="rId43" w:history="1">
        <w:proofErr w:type="spellStart"/>
        <w:r w:rsidR="00367CED" w:rsidRPr="00E13A34">
          <w:rPr>
            <w:rStyle w:val="Hyperlink"/>
            <w:rFonts w:ascii="Georgia" w:hAnsi="Georgia"/>
          </w:rPr>
          <w:t>FedFocus</w:t>
        </w:r>
        <w:proofErr w:type="spellEnd"/>
      </w:hyperlink>
      <w:r w:rsidR="000E0D0F" w:rsidRPr="00E13A34">
        <w:rPr>
          <w:rFonts w:ascii="Georgia" w:hAnsi="Georgia"/>
        </w:rPr>
        <w:t>,</w:t>
      </w:r>
      <w:r w:rsidR="00367CED" w:rsidRPr="00E13A34">
        <w:rPr>
          <w:rStyle w:val="EndnoteReference"/>
          <w:rFonts w:ascii="Georgia" w:hAnsi="Georgia"/>
          <w:bCs/>
        </w:rPr>
        <w:endnoteReference w:id="25"/>
      </w:r>
      <w:r w:rsidR="00367CED" w:rsidRPr="00E13A34">
        <w:rPr>
          <w:rStyle w:val="Strong"/>
          <w:rFonts w:ascii="Georgia" w:hAnsi="Georgia"/>
          <w:b w:val="0"/>
        </w:rPr>
        <w:t xml:space="preserve"> for </w:t>
      </w:r>
      <w:r w:rsidR="00B5300A">
        <w:rPr>
          <w:rStyle w:val="Strong"/>
          <w:rFonts w:ascii="Georgia" w:hAnsi="Georgia"/>
          <w:b w:val="0"/>
        </w:rPr>
        <w:t>March</w:t>
      </w:r>
    </w:p>
    <w:p w:rsidR="000054B1" w:rsidRDefault="000054B1" w:rsidP="00D05A5E">
      <w:pPr>
        <w:rPr>
          <w:rStyle w:val="Strong"/>
          <w:b w:val="0"/>
        </w:rPr>
      </w:pPr>
    </w:p>
    <w:p w:rsidR="00621AD0" w:rsidRDefault="00621AD0" w:rsidP="00D05A5E">
      <w:pPr>
        <w:rPr>
          <w:rStyle w:val="Strong"/>
          <w:b w:val="0"/>
        </w:rPr>
      </w:pPr>
    </w:p>
    <w:p w:rsidR="00073234" w:rsidRPr="00893DC5" w:rsidRDefault="009451DB" w:rsidP="00893DC5">
      <w:pPr>
        <w:pStyle w:val="ListParagraph"/>
        <w:numPr>
          <w:ilvl w:val="0"/>
          <w:numId w:val="1"/>
        </w:numPr>
        <w:rPr>
          <w:rFonts w:ascii="Arial" w:hAnsi="Arial" w:cs="Arial"/>
          <w:b/>
          <w:color w:val="003366"/>
          <w:sz w:val="22"/>
          <w:szCs w:val="22"/>
        </w:rPr>
      </w:pPr>
      <w:r>
        <w:rPr>
          <w:rFonts w:ascii="Arial" w:hAnsi="Arial" w:cs="Arial"/>
          <w:b/>
          <w:color w:val="003366"/>
          <w:sz w:val="22"/>
          <w:szCs w:val="22"/>
        </w:rPr>
        <w:t xml:space="preserve">FFIEC issues </w:t>
      </w:r>
      <w:r w:rsidRPr="006D7B9E">
        <w:rPr>
          <w:rFonts w:ascii="Arial" w:hAnsi="Arial" w:cs="Arial"/>
          <w:b/>
          <w:i/>
          <w:color w:val="003366"/>
          <w:sz w:val="22"/>
          <w:szCs w:val="22"/>
        </w:rPr>
        <w:t>CRA HMDA Reporter</w:t>
      </w:r>
    </w:p>
    <w:p w:rsidR="00073234" w:rsidRDefault="00073234" w:rsidP="00073234">
      <w:pPr>
        <w:rPr>
          <w:rFonts w:ascii="Arial" w:hAnsi="Arial" w:cs="Arial"/>
          <w:b/>
          <w:color w:val="003366"/>
          <w:sz w:val="22"/>
          <w:szCs w:val="22"/>
        </w:rPr>
      </w:pPr>
    </w:p>
    <w:p w:rsidR="000054B1" w:rsidRDefault="00A079B2" w:rsidP="000054B1">
      <w:hyperlink r:id="rId44" w:history="1">
        <w:r w:rsidR="009451DB" w:rsidRPr="009451DB">
          <w:rPr>
            <w:rStyle w:val="Hyperlink"/>
          </w:rPr>
          <w:t>CRA HMDA Reporter</w:t>
        </w:r>
      </w:hyperlink>
      <w:r w:rsidR="009451DB">
        <w:rPr>
          <w:rStyle w:val="EndnoteReference"/>
        </w:rPr>
        <w:endnoteReference w:id="26"/>
      </w:r>
      <w:r w:rsidR="009451DB">
        <w:t xml:space="preserve"> for January.</w:t>
      </w:r>
    </w:p>
    <w:p w:rsidR="003240D9" w:rsidRDefault="003240D9" w:rsidP="00692328"/>
    <w:p w:rsidR="00B5300A" w:rsidRDefault="00B5300A" w:rsidP="00582F96"/>
    <w:p w:rsidR="00582F96" w:rsidRPr="00893DC5" w:rsidRDefault="00AC0873" w:rsidP="00582F96">
      <w:pPr>
        <w:pStyle w:val="ListParagraph"/>
        <w:numPr>
          <w:ilvl w:val="0"/>
          <w:numId w:val="1"/>
        </w:numPr>
        <w:rPr>
          <w:rFonts w:ascii="Arial" w:hAnsi="Arial" w:cs="Arial"/>
          <w:b/>
          <w:color w:val="003366"/>
          <w:sz w:val="22"/>
          <w:szCs w:val="22"/>
        </w:rPr>
      </w:pPr>
      <w:r>
        <w:rPr>
          <w:rFonts w:ascii="Arial" w:hAnsi="Arial" w:cs="Arial"/>
          <w:b/>
          <w:color w:val="003366"/>
          <w:sz w:val="22"/>
          <w:szCs w:val="22"/>
        </w:rPr>
        <w:t>FDIC Consumer News</w:t>
      </w:r>
    </w:p>
    <w:p w:rsidR="00582F96" w:rsidRDefault="00582F96" w:rsidP="00582F96">
      <w:pPr>
        <w:rPr>
          <w:rFonts w:ascii="Arial" w:hAnsi="Arial" w:cs="Arial"/>
          <w:b/>
          <w:color w:val="003366"/>
          <w:sz w:val="22"/>
          <w:szCs w:val="22"/>
        </w:rPr>
      </w:pPr>
    </w:p>
    <w:p w:rsidR="00582F96" w:rsidRPr="00E13A34" w:rsidRDefault="00582F96" w:rsidP="00582F96">
      <w:pPr>
        <w:rPr>
          <w:rFonts w:ascii="Georgia" w:hAnsi="Georgia"/>
        </w:rPr>
      </w:pPr>
      <w:r w:rsidRPr="00E13A34">
        <w:rPr>
          <w:rFonts w:ascii="Georgia" w:hAnsi="Georgia"/>
        </w:rPr>
        <w:t xml:space="preserve">The FDIC </w:t>
      </w:r>
      <w:r w:rsidR="00AC0873" w:rsidRPr="00E13A34">
        <w:rPr>
          <w:rFonts w:ascii="Georgia" w:hAnsi="Georgia"/>
        </w:rPr>
        <w:t xml:space="preserve">published its </w:t>
      </w:r>
      <w:proofErr w:type="gramStart"/>
      <w:r w:rsidR="00AC0873" w:rsidRPr="00E13A34">
        <w:rPr>
          <w:rFonts w:ascii="Georgia" w:hAnsi="Georgia"/>
        </w:rPr>
        <w:t>Winter</w:t>
      </w:r>
      <w:proofErr w:type="gramEnd"/>
      <w:r w:rsidR="00AC0873" w:rsidRPr="00E13A34">
        <w:rPr>
          <w:rFonts w:ascii="Georgia" w:hAnsi="Georgia"/>
        </w:rPr>
        <w:t xml:space="preserve"> 2011-2012 issue of </w:t>
      </w:r>
      <w:hyperlink r:id="rId45" w:history="1">
        <w:r w:rsidR="00AC0873" w:rsidRPr="00E13A34">
          <w:rPr>
            <w:rStyle w:val="Hyperlink"/>
            <w:rFonts w:ascii="Georgia" w:hAnsi="Georgia"/>
          </w:rPr>
          <w:t>FDIC Consumer News</w:t>
        </w:r>
      </w:hyperlink>
      <w:r w:rsidR="00AC0873" w:rsidRPr="00E13A34">
        <w:rPr>
          <w:rStyle w:val="EndnoteReference"/>
          <w:rFonts w:ascii="Georgia" w:hAnsi="Georgia"/>
        </w:rPr>
        <w:endnoteReference w:id="27"/>
      </w:r>
      <w:r w:rsidR="00AC0873" w:rsidRPr="00E13A34">
        <w:rPr>
          <w:rFonts w:ascii="Georgia" w:hAnsi="Georgia"/>
        </w:rPr>
        <w:t xml:space="preserve"> including banking </w:t>
      </w:r>
      <w:r w:rsidR="004D67A1" w:rsidRPr="00E13A34">
        <w:rPr>
          <w:rFonts w:ascii="Georgia" w:hAnsi="Georgia"/>
        </w:rPr>
        <w:t>tips to help small businesses. Additional articles address elder financial abuse, inability to open a checking account, and direct deposit of federal benefits.</w:t>
      </w:r>
    </w:p>
    <w:p w:rsidR="00582F96" w:rsidRDefault="00582F96" w:rsidP="00E13A34"/>
    <w:p w:rsidR="00715314" w:rsidRDefault="00715314" w:rsidP="00E13A34"/>
    <w:p w:rsidR="00C73F97" w:rsidRPr="00893DC5" w:rsidRDefault="00C73F97" w:rsidP="00C73F97">
      <w:pPr>
        <w:pStyle w:val="ListParagraph"/>
        <w:numPr>
          <w:ilvl w:val="0"/>
          <w:numId w:val="1"/>
        </w:numPr>
        <w:rPr>
          <w:rFonts w:ascii="Arial" w:hAnsi="Arial" w:cs="Arial"/>
          <w:b/>
          <w:color w:val="003366"/>
          <w:sz w:val="22"/>
          <w:szCs w:val="22"/>
        </w:rPr>
      </w:pPr>
      <w:r>
        <w:rPr>
          <w:rFonts w:ascii="Arial" w:hAnsi="Arial" w:cs="Arial"/>
          <w:b/>
          <w:color w:val="003366"/>
          <w:sz w:val="22"/>
          <w:szCs w:val="22"/>
        </w:rPr>
        <w:t xml:space="preserve">Fed </w:t>
      </w:r>
      <w:r w:rsidRPr="00391AD3">
        <w:rPr>
          <w:rFonts w:ascii="Arial" w:hAnsi="Arial" w:cs="Arial"/>
          <w:b/>
          <w:color w:val="003366"/>
          <w:sz w:val="22"/>
          <w:szCs w:val="22"/>
        </w:rPr>
        <w:t>survey</w:t>
      </w:r>
      <w:r>
        <w:rPr>
          <w:rFonts w:ascii="Arial" w:hAnsi="Arial" w:cs="Arial"/>
          <w:b/>
          <w:color w:val="003366"/>
          <w:sz w:val="22"/>
          <w:szCs w:val="22"/>
        </w:rPr>
        <w:t xml:space="preserve"> on mobile financial services</w:t>
      </w:r>
    </w:p>
    <w:p w:rsidR="00C73F97" w:rsidRDefault="00C73F97" w:rsidP="00C73F97">
      <w:pPr>
        <w:rPr>
          <w:rFonts w:ascii="Arial" w:hAnsi="Arial" w:cs="Arial"/>
          <w:b/>
          <w:color w:val="003366"/>
          <w:sz w:val="22"/>
          <w:szCs w:val="22"/>
        </w:rPr>
      </w:pPr>
    </w:p>
    <w:p w:rsidR="00C73F97" w:rsidRPr="00E13A34" w:rsidRDefault="00C73F97" w:rsidP="00C73F97">
      <w:pPr>
        <w:rPr>
          <w:rFonts w:ascii="Georgia" w:hAnsi="Georgia"/>
          <w:i/>
        </w:rPr>
      </w:pPr>
      <w:r w:rsidRPr="00E13A34">
        <w:rPr>
          <w:rFonts w:ascii="Georgia" w:hAnsi="Georgia"/>
        </w:rPr>
        <w:t xml:space="preserve">The Federal Reserve issued a survey on mobile banking:  </w:t>
      </w:r>
      <w:hyperlink r:id="rId46" w:history="1">
        <w:r w:rsidRPr="00E13A34">
          <w:rPr>
            <w:rStyle w:val="Hyperlink"/>
            <w:rFonts w:ascii="Georgia" w:hAnsi="Georgia"/>
            <w:i/>
          </w:rPr>
          <w:t>Consumers and Mobile Financial Services, March 2012</w:t>
        </w:r>
      </w:hyperlink>
      <w:r w:rsidRPr="00E13A34">
        <w:rPr>
          <w:rStyle w:val="EndnoteReference"/>
          <w:rFonts w:ascii="Georgia" w:hAnsi="Georgia"/>
          <w:i/>
        </w:rPr>
        <w:endnoteReference w:id="28"/>
      </w:r>
      <w:r w:rsidRPr="00E13A34">
        <w:rPr>
          <w:rFonts w:ascii="Georgia" w:hAnsi="Georgia"/>
          <w:i/>
        </w:rPr>
        <w:t>.</w:t>
      </w:r>
    </w:p>
    <w:p w:rsidR="00C73F97" w:rsidRDefault="00C73F97" w:rsidP="00C73F97"/>
    <w:p w:rsidR="00C73F97" w:rsidRDefault="00C73F97" w:rsidP="00C73F97">
      <w:pPr>
        <w:rPr>
          <w:rFonts w:ascii="Georgia" w:hAnsi="Georgia"/>
          <w:b/>
          <w:i/>
          <w:color w:val="003366"/>
          <w:sz w:val="20"/>
          <w:szCs w:val="20"/>
        </w:rPr>
      </w:pPr>
      <w:r w:rsidRPr="00E13A34">
        <w:rPr>
          <w:rFonts w:ascii="Georgia" w:hAnsi="Georgia"/>
          <w:b/>
          <w:i/>
          <w:color w:val="003366"/>
          <w:sz w:val="20"/>
          <w:szCs w:val="20"/>
        </w:rPr>
        <w:t>Comment: Key findings include:</w:t>
      </w:r>
    </w:p>
    <w:p w:rsidR="009470C6" w:rsidRPr="00E13A34" w:rsidRDefault="009470C6" w:rsidP="00C73F97">
      <w:pPr>
        <w:rPr>
          <w:rFonts w:ascii="Georgia" w:hAnsi="Georgia"/>
          <w:b/>
          <w:i/>
          <w:color w:val="003366"/>
          <w:sz w:val="20"/>
          <w:szCs w:val="20"/>
        </w:rPr>
      </w:pPr>
    </w:p>
    <w:p w:rsidR="00C73F97" w:rsidRPr="00E13A34" w:rsidRDefault="00C73F97" w:rsidP="00C73F97">
      <w:pPr>
        <w:pStyle w:val="ListParagraph"/>
        <w:numPr>
          <w:ilvl w:val="0"/>
          <w:numId w:val="1"/>
        </w:numPr>
        <w:rPr>
          <w:rFonts w:ascii="Georgia" w:hAnsi="Georgia"/>
          <w:b/>
          <w:i/>
          <w:color w:val="003366"/>
          <w:sz w:val="20"/>
          <w:szCs w:val="20"/>
        </w:rPr>
      </w:pPr>
      <w:r w:rsidRPr="00E13A34">
        <w:rPr>
          <w:rFonts w:ascii="Georgia" w:hAnsi="Georgia"/>
          <w:b/>
          <w:i/>
          <w:color w:val="003366"/>
          <w:sz w:val="20"/>
          <w:szCs w:val="20"/>
        </w:rPr>
        <w:t xml:space="preserve">Mobile phones and </w:t>
      </w:r>
      <w:r w:rsidR="009470C6">
        <w:rPr>
          <w:rFonts w:ascii="Georgia" w:hAnsi="Georgia"/>
          <w:b/>
          <w:i/>
          <w:color w:val="003366"/>
          <w:sz w:val="20"/>
          <w:szCs w:val="20"/>
        </w:rPr>
        <w:t>I</w:t>
      </w:r>
      <w:r w:rsidRPr="00E13A34">
        <w:rPr>
          <w:rFonts w:ascii="Georgia" w:hAnsi="Georgia"/>
          <w:b/>
          <w:i/>
          <w:color w:val="003366"/>
          <w:sz w:val="20"/>
          <w:szCs w:val="20"/>
        </w:rPr>
        <w:t>nternet access are in widespread use</w:t>
      </w:r>
    </w:p>
    <w:p w:rsidR="00C73F97" w:rsidRPr="00E13A34" w:rsidRDefault="00C73F97" w:rsidP="00C73F97">
      <w:pPr>
        <w:pStyle w:val="ListParagraph"/>
        <w:numPr>
          <w:ilvl w:val="0"/>
          <w:numId w:val="1"/>
        </w:numPr>
        <w:rPr>
          <w:rFonts w:ascii="Georgia" w:hAnsi="Georgia"/>
          <w:b/>
          <w:i/>
          <w:color w:val="003366"/>
          <w:sz w:val="20"/>
          <w:szCs w:val="20"/>
        </w:rPr>
      </w:pPr>
      <w:r w:rsidRPr="00E13A34">
        <w:rPr>
          <w:rFonts w:ascii="Georgia" w:hAnsi="Georgia"/>
          <w:b/>
          <w:i/>
          <w:color w:val="003366"/>
          <w:sz w:val="20"/>
          <w:szCs w:val="20"/>
        </w:rPr>
        <w:t>The ubiquity of mobile phones is changing the way consumers access financial services</w:t>
      </w:r>
    </w:p>
    <w:p w:rsidR="00C73F97" w:rsidRPr="00E13A34" w:rsidRDefault="00C73F97" w:rsidP="00C73F97">
      <w:pPr>
        <w:pStyle w:val="ListParagraph"/>
        <w:numPr>
          <w:ilvl w:val="0"/>
          <w:numId w:val="1"/>
        </w:numPr>
        <w:rPr>
          <w:rFonts w:ascii="Georgia" w:hAnsi="Georgia"/>
          <w:b/>
          <w:i/>
          <w:color w:val="003366"/>
          <w:sz w:val="20"/>
          <w:szCs w:val="20"/>
        </w:rPr>
      </w:pPr>
      <w:r w:rsidRPr="00E13A34">
        <w:rPr>
          <w:rFonts w:ascii="Georgia" w:hAnsi="Georgia"/>
          <w:b/>
          <w:i/>
          <w:color w:val="003366"/>
          <w:sz w:val="20"/>
          <w:szCs w:val="20"/>
        </w:rPr>
        <w:t>Mobile phones are also changing the way consumers make payments</w:t>
      </w:r>
    </w:p>
    <w:p w:rsidR="00C73F97" w:rsidRPr="00E13A34" w:rsidRDefault="00C73F97" w:rsidP="00C73F97">
      <w:pPr>
        <w:pStyle w:val="ListParagraph"/>
        <w:numPr>
          <w:ilvl w:val="0"/>
          <w:numId w:val="1"/>
        </w:numPr>
        <w:rPr>
          <w:rFonts w:ascii="Georgia" w:hAnsi="Georgia"/>
          <w:b/>
          <w:i/>
          <w:color w:val="003366"/>
          <w:sz w:val="20"/>
          <w:szCs w:val="20"/>
        </w:rPr>
      </w:pPr>
      <w:r w:rsidRPr="00E13A34">
        <w:rPr>
          <w:rFonts w:ascii="Georgia" w:hAnsi="Georgia"/>
          <w:b/>
          <w:i/>
          <w:color w:val="003366"/>
          <w:sz w:val="20"/>
          <w:szCs w:val="20"/>
        </w:rPr>
        <w:lastRenderedPageBreak/>
        <w:t>Perceptions of limited usefulness and concerns about security are holding back adoption of mobile financial services</w:t>
      </w:r>
    </w:p>
    <w:p w:rsidR="00C73F97" w:rsidRDefault="00C73F97" w:rsidP="00C73F97">
      <w:pPr>
        <w:pStyle w:val="ListParagraph"/>
        <w:numPr>
          <w:ilvl w:val="0"/>
          <w:numId w:val="1"/>
        </w:numPr>
      </w:pPr>
      <w:r w:rsidRPr="00E13A34">
        <w:rPr>
          <w:rFonts w:ascii="Georgia" w:hAnsi="Georgia"/>
          <w:b/>
          <w:i/>
          <w:color w:val="003366"/>
          <w:sz w:val="20"/>
          <w:szCs w:val="20"/>
        </w:rPr>
        <w:t>The “</w:t>
      </w:r>
      <w:proofErr w:type="spellStart"/>
      <w:r w:rsidRPr="00E13A34">
        <w:rPr>
          <w:rFonts w:ascii="Georgia" w:hAnsi="Georgia"/>
          <w:b/>
          <w:i/>
          <w:color w:val="003366"/>
          <w:sz w:val="20"/>
          <w:szCs w:val="20"/>
        </w:rPr>
        <w:t>underbanked</w:t>
      </w:r>
      <w:proofErr w:type="spellEnd"/>
      <w:r w:rsidRPr="00E13A34">
        <w:rPr>
          <w:rFonts w:ascii="Georgia" w:hAnsi="Georgia"/>
          <w:b/>
          <w:i/>
          <w:color w:val="003366"/>
          <w:sz w:val="20"/>
          <w:szCs w:val="20"/>
        </w:rPr>
        <w:t>” make significant use of mobile financial services</w:t>
      </w:r>
    </w:p>
    <w:p w:rsidR="00B5300A" w:rsidRDefault="00B5300A" w:rsidP="00E13A34"/>
    <w:p w:rsidR="00715314" w:rsidRDefault="00715314" w:rsidP="00E13A34"/>
    <w:p w:rsidR="00AC0873" w:rsidRPr="00893DC5" w:rsidRDefault="00AC0873" w:rsidP="00AC0873">
      <w:pPr>
        <w:pStyle w:val="ListParagraph"/>
        <w:numPr>
          <w:ilvl w:val="0"/>
          <w:numId w:val="1"/>
        </w:numPr>
        <w:rPr>
          <w:rFonts w:ascii="Arial" w:hAnsi="Arial" w:cs="Arial"/>
          <w:b/>
          <w:color w:val="003366"/>
          <w:sz w:val="22"/>
          <w:szCs w:val="22"/>
        </w:rPr>
      </w:pPr>
      <w:r>
        <w:rPr>
          <w:rFonts w:ascii="Arial" w:hAnsi="Arial" w:cs="Arial"/>
          <w:b/>
          <w:color w:val="003366"/>
          <w:sz w:val="22"/>
          <w:szCs w:val="22"/>
        </w:rPr>
        <w:t>FDIC 4</w:t>
      </w:r>
      <w:r w:rsidRPr="00582F96">
        <w:rPr>
          <w:rFonts w:ascii="Arial" w:hAnsi="Arial" w:cs="Arial"/>
          <w:b/>
          <w:color w:val="003366"/>
          <w:sz w:val="22"/>
          <w:szCs w:val="22"/>
          <w:vertAlign w:val="superscript"/>
        </w:rPr>
        <w:t>th</w:t>
      </w:r>
      <w:r>
        <w:rPr>
          <w:rFonts w:ascii="Arial" w:hAnsi="Arial" w:cs="Arial"/>
          <w:b/>
          <w:color w:val="003366"/>
          <w:sz w:val="22"/>
          <w:szCs w:val="22"/>
        </w:rPr>
        <w:t xml:space="preserve"> Quarter report on insured institution</w:t>
      </w:r>
    </w:p>
    <w:p w:rsidR="00715314" w:rsidRDefault="00715314" w:rsidP="00AC0873">
      <w:pPr>
        <w:rPr>
          <w:rFonts w:ascii="Arial" w:hAnsi="Arial" w:cs="Arial"/>
          <w:b/>
          <w:color w:val="003366"/>
          <w:sz w:val="22"/>
          <w:szCs w:val="22"/>
        </w:rPr>
      </w:pPr>
    </w:p>
    <w:p w:rsidR="00AC0873" w:rsidRPr="00E13A34" w:rsidRDefault="00AC0873" w:rsidP="00AC0873">
      <w:pPr>
        <w:rPr>
          <w:rFonts w:ascii="Georgia" w:hAnsi="Georgia"/>
        </w:rPr>
      </w:pPr>
      <w:r w:rsidRPr="00E13A34">
        <w:rPr>
          <w:rFonts w:ascii="Georgia" w:hAnsi="Georgia"/>
        </w:rPr>
        <w:t xml:space="preserve">The FDIC released its </w:t>
      </w:r>
      <w:hyperlink r:id="rId47" w:history="1">
        <w:r w:rsidRPr="00E13A34">
          <w:rPr>
            <w:rStyle w:val="Hyperlink"/>
            <w:rFonts w:ascii="Georgia" w:hAnsi="Georgia"/>
          </w:rPr>
          <w:t>Quarterly Banking Profile</w:t>
        </w:r>
      </w:hyperlink>
      <w:r w:rsidRPr="00E13A34">
        <w:rPr>
          <w:rStyle w:val="EndnoteReference"/>
          <w:rFonts w:ascii="Georgia" w:hAnsi="Georgia"/>
        </w:rPr>
        <w:endnoteReference w:id="29"/>
      </w:r>
      <w:r w:rsidRPr="00E13A34">
        <w:rPr>
          <w:rFonts w:ascii="Georgia" w:hAnsi="Georgia"/>
        </w:rPr>
        <w:t>.</w:t>
      </w:r>
    </w:p>
    <w:p w:rsidR="00AC0873" w:rsidRDefault="00AC0873" w:rsidP="00391AD3"/>
    <w:p w:rsidR="00C73F97" w:rsidRDefault="00C73F97" w:rsidP="00391AD3"/>
    <w:p w:rsidR="00C73F97" w:rsidRPr="004C1DCF" w:rsidRDefault="00C73F97" w:rsidP="00C73F97">
      <w:pPr>
        <w:pStyle w:val="Header"/>
        <w:numPr>
          <w:ilvl w:val="0"/>
          <w:numId w:val="1"/>
        </w:numPr>
        <w:rPr>
          <w:rFonts w:ascii="Arial" w:hAnsi="Arial" w:cs="Arial"/>
          <w:b/>
          <w:bCs/>
          <w:color w:val="003366"/>
          <w:sz w:val="22"/>
          <w:szCs w:val="22"/>
        </w:rPr>
      </w:pPr>
      <w:r>
        <w:rPr>
          <w:rFonts w:ascii="Arial" w:hAnsi="Arial" w:cs="Arial"/>
          <w:b/>
          <w:bCs/>
          <w:color w:val="003366"/>
          <w:sz w:val="22"/>
          <w:szCs w:val="22"/>
        </w:rPr>
        <w:t xml:space="preserve">Federal Reserve Banks’ </w:t>
      </w:r>
      <w:proofErr w:type="spellStart"/>
      <w:r w:rsidRPr="006D7B9E">
        <w:rPr>
          <w:rFonts w:ascii="Arial" w:hAnsi="Arial" w:cs="Arial"/>
          <w:b/>
          <w:bCs/>
          <w:i/>
          <w:color w:val="003366"/>
          <w:sz w:val="22"/>
          <w:szCs w:val="22"/>
        </w:rPr>
        <w:t>FedFlash</w:t>
      </w:r>
      <w:proofErr w:type="spellEnd"/>
    </w:p>
    <w:p w:rsidR="00C73F97" w:rsidRDefault="00C73F97" w:rsidP="00C73F97">
      <w:pPr>
        <w:rPr>
          <w:rFonts w:ascii="Calibri" w:hAnsi="Calibri"/>
          <w:sz w:val="22"/>
          <w:szCs w:val="22"/>
        </w:rPr>
      </w:pPr>
    </w:p>
    <w:p w:rsidR="00C73F97" w:rsidRPr="00E13A34" w:rsidRDefault="00C73F97" w:rsidP="00C73F97">
      <w:pPr>
        <w:rPr>
          <w:rFonts w:ascii="Georgia" w:hAnsi="Georgia"/>
        </w:rPr>
      </w:pPr>
      <w:r w:rsidRPr="00E13A34">
        <w:rPr>
          <w:rFonts w:ascii="Georgia" w:hAnsi="Georgia"/>
        </w:rPr>
        <w:t xml:space="preserve">Click </w:t>
      </w:r>
      <w:hyperlink r:id="rId48" w:history="1">
        <w:r w:rsidRPr="00E13A34">
          <w:rPr>
            <w:rStyle w:val="Hyperlink"/>
            <w:rFonts w:ascii="Georgia" w:hAnsi="Georgia"/>
          </w:rPr>
          <w:t>here</w:t>
        </w:r>
      </w:hyperlink>
      <w:r w:rsidRPr="00E13A34">
        <w:rPr>
          <w:rStyle w:val="EndnoteReference"/>
          <w:rFonts w:ascii="Georgia" w:hAnsi="Georgia"/>
        </w:rPr>
        <w:endnoteReference w:id="30"/>
      </w:r>
      <w:r w:rsidRPr="00E13A34">
        <w:rPr>
          <w:rFonts w:ascii="Georgia" w:hAnsi="Georgia"/>
        </w:rPr>
        <w:t xml:space="preserve"> to see the latest </w:t>
      </w:r>
      <w:proofErr w:type="spellStart"/>
      <w:r w:rsidRPr="00E13A34">
        <w:rPr>
          <w:rFonts w:ascii="Georgia" w:hAnsi="Georgia"/>
        </w:rPr>
        <w:t>FedFlash</w:t>
      </w:r>
      <w:proofErr w:type="spellEnd"/>
      <w:r w:rsidRPr="00E13A34">
        <w:rPr>
          <w:rFonts w:ascii="Georgia" w:hAnsi="Georgia"/>
        </w:rPr>
        <w:t xml:space="preserve">. Monthly, </w:t>
      </w:r>
      <w:proofErr w:type="spellStart"/>
      <w:r w:rsidRPr="00E13A34">
        <w:rPr>
          <w:rFonts w:ascii="Georgia" w:hAnsi="Georgia"/>
        </w:rPr>
        <w:t>FedFlash</w:t>
      </w:r>
      <w:proofErr w:type="spellEnd"/>
      <w:r w:rsidRPr="00E13A34">
        <w:rPr>
          <w:rFonts w:ascii="Georgia" w:hAnsi="Georgia"/>
        </w:rPr>
        <w:t xml:space="preserve"> provides the latest operational news from the Federal Reserve Banks.</w:t>
      </w:r>
    </w:p>
    <w:p w:rsidR="00FB1968" w:rsidRPr="00FB1968" w:rsidRDefault="00FB1968" w:rsidP="005B10A7">
      <w:pPr>
        <w:pBdr>
          <w:bottom w:val="single" w:sz="18" w:space="1" w:color="auto"/>
        </w:pBdr>
        <w:rPr>
          <w:rFonts w:ascii="Georgia" w:hAnsi="Georgia"/>
        </w:rPr>
      </w:pPr>
    </w:p>
    <w:p w:rsidR="002A6F78" w:rsidRPr="00A930DC" w:rsidRDefault="002A6F78" w:rsidP="00E165F1">
      <w:pPr>
        <w:pStyle w:val="Heading"/>
        <w:rPr>
          <w:emboss/>
        </w:rPr>
      </w:pPr>
      <w:bookmarkStart w:id="9" w:name="_Toc290899693"/>
      <w:bookmarkStart w:id="10" w:name="_Toc290899925"/>
      <w:bookmarkStart w:id="11" w:name="_Toc290973026"/>
      <w:r w:rsidRPr="00A930DC">
        <w:rPr>
          <w:emboss/>
        </w:rPr>
        <w:t>Selected</w:t>
      </w:r>
      <w:r w:rsidR="00BD7BC1" w:rsidRPr="00A930DC">
        <w:rPr>
          <w:emboss/>
        </w:rPr>
        <w:t xml:space="preserve"> </w:t>
      </w:r>
      <w:r w:rsidRPr="00A930DC">
        <w:rPr>
          <w:emboss/>
        </w:rPr>
        <w:t>upcoming</w:t>
      </w:r>
      <w:r w:rsidR="00BD7BC1" w:rsidRPr="00A930DC">
        <w:rPr>
          <w:emboss/>
        </w:rPr>
        <w:t xml:space="preserve"> </w:t>
      </w:r>
      <w:r w:rsidRPr="00A930DC">
        <w:rPr>
          <w:emboss/>
        </w:rPr>
        <w:t>federal</w:t>
      </w:r>
      <w:r w:rsidR="00BD7BC1" w:rsidRPr="00A930DC">
        <w:rPr>
          <w:emboss/>
        </w:rPr>
        <w:t xml:space="preserve"> </w:t>
      </w:r>
      <w:r w:rsidRPr="00A930DC">
        <w:rPr>
          <w:emboss/>
        </w:rPr>
        <w:t>compliance</w:t>
      </w:r>
      <w:r w:rsidR="00BD7BC1" w:rsidRPr="00A930DC">
        <w:rPr>
          <w:emboss/>
        </w:rPr>
        <w:t xml:space="preserve"> </w:t>
      </w:r>
      <w:r w:rsidRPr="00A930DC">
        <w:rPr>
          <w:emboss/>
        </w:rPr>
        <w:t>dates:</w:t>
      </w:r>
      <w:bookmarkEnd w:id="9"/>
      <w:bookmarkEnd w:id="10"/>
      <w:bookmarkEnd w:id="11"/>
    </w:p>
    <w:p w:rsidR="00165026" w:rsidRDefault="00165026" w:rsidP="00550D14">
      <w:pPr>
        <w:ind w:left="1440" w:hanging="1440"/>
        <w:rPr>
          <w:rFonts w:ascii="Helvetica" w:hAnsi="Helvetica" w:cs="Helvetica"/>
        </w:rPr>
      </w:pPr>
    </w:p>
    <w:p w:rsidR="00C73F97" w:rsidRDefault="00C73F97" w:rsidP="0087619E">
      <w:pPr>
        <w:ind w:left="1440" w:hanging="1440"/>
        <w:rPr>
          <w:rFonts w:ascii="Georgia" w:hAnsi="Georgia" w:cs="Helvetica"/>
          <w:sz w:val="18"/>
          <w:szCs w:val="18"/>
        </w:rPr>
      </w:pPr>
    </w:p>
    <w:p w:rsidR="000D4A04" w:rsidRPr="008C50BB" w:rsidRDefault="000D4A04" w:rsidP="000D4A04">
      <w:pPr>
        <w:ind w:left="1440" w:hanging="1440"/>
        <w:rPr>
          <w:rFonts w:ascii="Georgia" w:hAnsi="Georgia" w:cs="Helvetica"/>
          <w:sz w:val="18"/>
          <w:szCs w:val="18"/>
        </w:rPr>
      </w:pPr>
      <w:r>
        <w:rPr>
          <w:rFonts w:ascii="Georgia" w:hAnsi="Georgia" w:cs="Helvetica"/>
          <w:sz w:val="18"/>
          <w:szCs w:val="18"/>
        </w:rPr>
        <w:t>04.30.2012</w:t>
      </w:r>
      <w:r w:rsidRPr="008C50BB">
        <w:rPr>
          <w:rFonts w:ascii="Georgia" w:hAnsi="Georgia" w:cs="Helvetica"/>
          <w:sz w:val="18"/>
          <w:szCs w:val="18"/>
        </w:rPr>
        <w:tab/>
        <w:t xml:space="preserve">National Labor Relations Board’s </w:t>
      </w:r>
      <w:hyperlink r:id="rId49" w:history="1">
        <w:r w:rsidRPr="008C50BB">
          <w:rPr>
            <w:rStyle w:val="Hyperlink"/>
            <w:rFonts w:ascii="Georgia" w:hAnsi="Georgia" w:cs="Helvetica"/>
            <w:sz w:val="18"/>
            <w:szCs w:val="18"/>
          </w:rPr>
          <w:t>final rule</w:t>
        </w:r>
      </w:hyperlink>
      <w:r w:rsidRPr="008C50BB">
        <w:rPr>
          <w:rStyle w:val="EndnoteReference"/>
          <w:rFonts w:ascii="Georgia" w:hAnsi="Georgia"/>
          <w:sz w:val="18"/>
          <w:szCs w:val="18"/>
        </w:rPr>
        <w:endnoteReference w:id="31"/>
      </w:r>
      <w:r w:rsidRPr="008C50BB">
        <w:rPr>
          <w:rFonts w:ascii="Georgia" w:hAnsi="Georgia" w:cs="Helvetica"/>
          <w:sz w:val="18"/>
          <w:szCs w:val="18"/>
        </w:rPr>
        <w:t xml:space="preserve"> requiring employers to post workplaces notices regarding employee rights regarding unions and collective bargaining. Notices will be available at NLRB regional offices or on the NLRB </w:t>
      </w:r>
      <w:hyperlink r:id="rId50" w:history="1">
        <w:r w:rsidRPr="008C50BB">
          <w:rPr>
            <w:rStyle w:val="Hyperlink"/>
            <w:rFonts w:ascii="Georgia" w:hAnsi="Georgia" w:cs="Helvetica"/>
            <w:sz w:val="18"/>
            <w:szCs w:val="18"/>
          </w:rPr>
          <w:t>website</w:t>
        </w:r>
      </w:hyperlink>
      <w:r w:rsidRPr="008C50BB">
        <w:rPr>
          <w:rStyle w:val="EndnoteReference"/>
          <w:rFonts w:ascii="Georgia" w:hAnsi="Georgia"/>
          <w:sz w:val="18"/>
          <w:szCs w:val="18"/>
        </w:rPr>
        <w:endnoteReference w:id="32"/>
      </w:r>
      <w:r w:rsidRPr="008C50BB">
        <w:rPr>
          <w:rFonts w:ascii="Georgia" w:hAnsi="Georgia" w:cs="Helvetica"/>
          <w:sz w:val="18"/>
          <w:szCs w:val="18"/>
        </w:rPr>
        <w:t xml:space="preserve"> by October 1. Private sector employers subject to National Labor Relations Act must post the notice. The notice was originally required on 11.14.2011, but was delayed to allow for further education and outreach.</w:t>
      </w:r>
    </w:p>
    <w:p w:rsidR="002673C6" w:rsidRDefault="002673C6" w:rsidP="00B423C7">
      <w:pPr>
        <w:ind w:left="1440" w:hanging="1440"/>
        <w:rPr>
          <w:rFonts w:ascii="Georgia" w:hAnsi="Georgia"/>
          <w:sz w:val="18"/>
          <w:szCs w:val="18"/>
        </w:rPr>
      </w:pPr>
    </w:p>
    <w:p w:rsidR="00C73F97" w:rsidRPr="008C50BB" w:rsidRDefault="00C73F97" w:rsidP="00C73F97">
      <w:pPr>
        <w:ind w:left="1440" w:hanging="1440"/>
        <w:rPr>
          <w:rFonts w:ascii="Georgia" w:hAnsi="Georgia" w:cs="Arial"/>
          <w:b/>
          <w:bCs/>
          <w:noProof/>
          <w:color w:val="003366"/>
          <w:sz w:val="18"/>
          <w:szCs w:val="18"/>
        </w:rPr>
      </w:pPr>
      <w:r w:rsidRPr="008C50BB">
        <w:rPr>
          <w:rFonts w:ascii="Georgia" w:hAnsi="Georgia"/>
          <w:sz w:val="18"/>
          <w:szCs w:val="18"/>
        </w:rPr>
        <w:t>06.30.2012</w:t>
      </w:r>
      <w:r w:rsidRPr="008C50BB">
        <w:rPr>
          <w:rFonts w:ascii="Georgia" w:hAnsi="Georgia"/>
          <w:sz w:val="18"/>
          <w:szCs w:val="18"/>
        </w:rPr>
        <w:tab/>
        <w:t xml:space="preserve">SAR/CTR batch filers must update their systems to the </w:t>
      </w:r>
      <w:hyperlink r:id="rId51" w:history="1">
        <w:r w:rsidRPr="008C50BB">
          <w:rPr>
            <w:rStyle w:val="Hyperlink"/>
            <w:rFonts w:ascii="Georgia" w:hAnsi="Georgia"/>
            <w:sz w:val="18"/>
            <w:szCs w:val="18"/>
          </w:rPr>
          <w:t>new specifications</w:t>
        </w:r>
      </w:hyperlink>
      <w:r w:rsidRPr="008C50BB">
        <w:rPr>
          <w:rStyle w:val="EndnoteReference"/>
          <w:rFonts w:ascii="Georgia" w:hAnsi="Georgia"/>
          <w:sz w:val="18"/>
          <w:szCs w:val="18"/>
        </w:rPr>
        <w:endnoteReference w:id="33"/>
      </w:r>
      <w:r w:rsidRPr="008C50BB">
        <w:rPr>
          <w:rFonts w:ascii="Georgia" w:hAnsi="Georgia"/>
          <w:sz w:val="18"/>
          <w:szCs w:val="18"/>
        </w:rPr>
        <w:t>. All institutions that batch file the current CTR, CTR-C, SAR-DI, SAR-SF, SAR-MSB, or SAR-C will have to convert their systems to file the new CTR and SAR. FinCEN will make other filing technical specifications available in the near future.</w:t>
      </w:r>
    </w:p>
    <w:p w:rsidR="00C73F97" w:rsidRPr="008C50BB" w:rsidRDefault="00C73F97" w:rsidP="00B423C7">
      <w:pPr>
        <w:ind w:left="1440" w:hanging="1440"/>
        <w:rPr>
          <w:rFonts w:ascii="Georgia" w:hAnsi="Georgia"/>
          <w:sz w:val="18"/>
          <w:szCs w:val="18"/>
        </w:rPr>
      </w:pPr>
    </w:p>
    <w:p w:rsidR="00D67B4A" w:rsidRPr="008C50BB" w:rsidRDefault="00383493" w:rsidP="00B423C7">
      <w:pPr>
        <w:ind w:left="1440" w:hanging="1440"/>
        <w:rPr>
          <w:rFonts w:ascii="Georgia" w:hAnsi="Georgia"/>
          <w:sz w:val="18"/>
          <w:szCs w:val="18"/>
        </w:rPr>
      </w:pPr>
      <w:r w:rsidRPr="008C50BB">
        <w:rPr>
          <w:rFonts w:ascii="Georgia" w:hAnsi="Georgia"/>
          <w:sz w:val="18"/>
          <w:szCs w:val="18"/>
        </w:rPr>
        <w:t>12.31.2012</w:t>
      </w:r>
      <w:r w:rsidRPr="008C50BB">
        <w:rPr>
          <w:rFonts w:ascii="Georgia" w:hAnsi="Georgia"/>
          <w:sz w:val="18"/>
          <w:szCs w:val="18"/>
        </w:rPr>
        <w:tab/>
        <w:t>Housing and Economic Recovery Act by The Helping Heroes Keep Their Homes Act of 2010 – The provision for an extended time period (extended from 90 days to nine months) for protections affecting foreclosure, sale, or seizure of servicemembers’ real or personal property expires.</w:t>
      </w:r>
    </w:p>
    <w:p w:rsidR="000E0D0F" w:rsidRPr="008C50BB" w:rsidRDefault="000E0D0F" w:rsidP="00B423C7">
      <w:pPr>
        <w:ind w:left="1440" w:hanging="1440"/>
        <w:rPr>
          <w:rFonts w:ascii="Georgia" w:hAnsi="Georgia"/>
          <w:sz w:val="18"/>
          <w:szCs w:val="18"/>
        </w:rPr>
      </w:pPr>
    </w:p>
    <w:p w:rsidR="000E0D0F" w:rsidRPr="008C50BB" w:rsidRDefault="000E0D0F" w:rsidP="00B423C7">
      <w:pPr>
        <w:ind w:left="1440" w:hanging="1440"/>
        <w:rPr>
          <w:rFonts w:ascii="Georgia" w:hAnsi="Georgia"/>
          <w:sz w:val="18"/>
          <w:szCs w:val="18"/>
        </w:rPr>
      </w:pPr>
      <w:r w:rsidRPr="008C50BB">
        <w:rPr>
          <w:rFonts w:ascii="Georgia" w:hAnsi="Georgia"/>
          <w:sz w:val="18"/>
          <w:szCs w:val="18"/>
        </w:rPr>
        <w:t>03.15.2013</w:t>
      </w:r>
      <w:r w:rsidRPr="008C50BB">
        <w:rPr>
          <w:rFonts w:ascii="Georgia" w:hAnsi="Georgia"/>
          <w:sz w:val="18"/>
          <w:szCs w:val="18"/>
        </w:rPr>
        <w:tab/>
        <w:t xml:space="preserve">This </w:t>
      </w:r>
      <w:hyperlink r:id="rId52" w:history="1">
        <w:r w:rsidRPr="008C50BB">
          <w:rPr>
            <w:rStyle w:val="Hyperlink"/>
            <w:rFonts w:ascii="Georgia" w:hAnsi="Georgia"/>
            <w:sz w:val="18"/>
            <w:szCs w:val="18"/>
          </w:rPr>
          <w:t>final rule</w:t>
        </w:r>
      </w:hyperlink>
      <w:r w:rsidRPr="008C50BB">
        <w:rPr>
          <w:rStyle w:val="EndnoteReference"/>
          <w:rFonts w:ascii="Georgia" w:hAnsi="Georgia"/>
          <w:sz w:val="18"/>
          <w:szCs w:val="18"/>
        </w:rPr>
        <w:endnoteReference w:id="34"/>
      </w:r>
      <w:r w:rsidRPr="008C50BB">
        <w:rPr>
          <w:rFonts w:ascii="Georgia" w:hAnsi="Georgia"/>
          <w:sz w:val="18"/>
          <w:szCs w:val="18"/>
        </w:rPr>
        <w:t xml:space="preserve"> amending Reg. E provides new protections, including disclosures and error resolution and cancellation rights, to consumers who send remittance transfers to other consumers or businesses in a foreign country. The amendments implement statutory requirements set forth in Section 1073 of the Dodd-Frank Act.</w:t>
      </w:r>
    </w:p>
    <w:p w:rsidR="006B635C" w:rsidRDefault="006B635C" w:rsidP="00B423C7">
      <w:pPr>
        <w:ind w:left="1440" w:hanging="1440"/>
        <w:rPr>
          <w:rFonts w:ascii="Helvetica" w:hAnsi="Helvetica" w:cs="Arial"/>
          <w:b/>
          <w:bCs/>
          <w:noProof/>
          <w:color w:val="003366"/>
          <w:sz w:val="18"/>
          <w:szCs w:val="18"/>
        </w:rPr>
      </w:pPr>
    </w:p>
    <w:p w:rsidR="002A6F78" w:rsidRDefault="002A6F78" w:rsidP="00154E2B">
      <w:pPr>
        <w:pBdr>
          <w:bottom w:val="single" w:sz="12" w:space="1" w:color="auto"/>
        </w:pBdr>
        <w:rPr>
          <w:rFonts w:ascii="Georgia" w:hAnsi="Georgia"/>
          <w:b/>
          <w:i/>
          <w:color w:val="003366"/>
          <w:sz w:val="20"/>
          <w:szCs w:val="20"/>
        </w:rPr>
      </w:pPr>
      <w:r w:rsidRPr="00A37CDD">
        <w:rPr>
          <w:rFonts w:ascii="Georgia" w:hAnsi="Georgia"/>
          <w:b/>
          <w:i/>
          <w:color w:val="003366"/>
          <w:sz w:val="20"/>
          <w:szCs w:val="20"/>
        </w:rPr>
        <w:t>Comment:</w:t>
      </w:r>
      <w:r w:rsidR="00BD7BC1">
        <w:rPr>
          <w:rFonts w:ascii="Georgia" w:hAnsi="Georgia"/>
          <w:b/>
          <w:i/>
          <w:color w:val="003366"/>
          <w:sz w:val="20"/>
          <w:szCs w:val="20"/>
        </w:rPr>
        <w:t xml:space="preserve"> </w:t>
      </w:r>
      <w:r w:rsidRPr="00A37CDD">
        <w:rPr>
          <w:rFonts w:ascii="Georgia" w:hAnsi="Georgia"/>
          <w:b/>
          <w:i/>
          <w:color w:val="003366"/>
          <w:sz w:val="20"/>
          <w:szCs w:val="20"/>
        </w:rPr>
        <w:t>Distribute</w:t>
      </w:r>
      <w:r w:rsidR="00BD7BC1">
        <w:rPr>
          <w:rFonts w:ascii="Georgia" w:hAnsi="Georgia"/>
          <w:b/>
          <w:i/>
          <w:color w:val="003366"/>
          <w:sz w:val="20"/>
          <w:szCs w:val="20"/>
        </w:rPr>
        <w:t xml:space="preserve"> </w:t>
      </w:r>
      <w:r w:rsidRPr="00A37CDD">
        <w:rPr>
          <w:rFonts w:ascii="Georgia" w:hAnsi="Georgia"/>
          <w:b/>
          <w:i/>
          <w:color w:val="003366"/>
          <w:sz w:val="20"/>
          <w:szCs w:val="20"/>
        </w:rPr>
        <w:t>this</w:t>
      </w:r>
      <w:r w:rsidR="00BD7BC1">
        <w:rPr>
          <w:rFonts w:ascii="Georgia" w:hAnsi="Georgia"/>
          <w:b/>
          <w:i/>
          <w:color w:val="003366"/>
          <w:sz w:val="20"/>
          <w:szCs w:val="20"/>
        </w:rPr>
        <w:t xml:space="preserve"> </w:t>
      </w:r>
      <w:r w:rsidRPr="00A37CDD">
        <w:rPr>
          <w:rFonts w:ascii="Georgia" w:hAnsi="Georgia"/>
          <w:b/>
          <w:i/>
          <w:color w:val="003366"/>
          <w:sz w:val="20"/>
          <w:szCs w:val="20"/>
        </w:rPr>
        <w:t>calendar</w:t>
      </w:r>
      <w:r w:rsidR="00BD7BC1">
        <w:rPr>
          <w:rFonts w:ascii="Georgia" w:hAnsi="Georgia"/>
          <w:b/>
          <w:i/>
          <w:color w:val="003366"/>
          <w:sz w:val="20"/>
          <w:szCs w:val="20"/>
        </w:rPr>
        <w:t xml:space="preserve"> </w:t>
      </w:r>
      <w:r w:rsidRPr="00A37CDD">
        <w:rPr>
          <w:rFonts w:ascii="Georgia" w:hAnsi="Georgia"/>
          <w:b/>
          <w:i/>
          <w:color w:val="003366"/>
          <w:sz w:val="20"/>
          <w:szCs w:val="20"/>
        </w:rPr>
        <w:t>to</w:t>
      </w:r>
      <w:r w:rsidR="00BD7BC1">
        <w:rPr>
          <w:rFonts w:ascii="Georgia" w:hAnsi="Georgia"/>
          <w:b/>
          <w:i/>
          <w:color w:val="003366"/>
          <w:sz w:val="20"/>
          <w:szCs w:val="20"/>
        </w:rPr>
        <w:t xml:space="preserve"> </w:t>
      </w:r>
      <w:r w:rsidRPr="00A37CDD">
        <w:rPr>
          <w:rFonts w:ascii="Georgia" w:hAnsi="Georgia"/>
          <w:b/>
          <w:i/>
          <w:color w:val="003366"/>
          <w:sz w:val="20"/>
          <w:szCs w:val="20"/>
        </w:rPr>
        <w:t>your</w:t>
      </w:r>
      <w:r w:rsidR="00BD7BC1">
        <w:rPr>
          <w:rFonts w:ascii="Georgia" w:hAnsi="Georgia"/>
          <w:b/>
          <w:i/>
          <w:color w:val="003366"/>
          <w:sz w:val="20"/>
          <w:szCs w:val="20"/>
        </w:rPr>
        <w:t xml:space="preserve"> </w:t>
      </w:r>
      <w:r w:rsidRPr="00A37CDD">
        <w:rPr>
          <w:rFonts w:ascii="Georgia" w:hAnsi="Georgia"/>
          <w:b/>
          <w:i/>
          <w:color w:val="003366"/>
          <w:sz w:val="20"/>
          <w:szCs w:val="20"/>
        </w:rPr>
        <w:t>CEO,</w:t>
      </w:r>
      <w:r w:rsidR="00BD7BC1">
        <w:rPr>
          <w:rFonts w:ascii="Georgia" w:hAnsi="Georgia"/>
          <w:b/>
          <w:i/>
          <w:color w:val="003366"/>
          <w:sz w:val="20"/>
          <w:szCs w:val="20"/>
        </w:rPr>
        <w:t xml:space="preserve"> </w:t>
      </w:r>
      <w:r w:rsidRPr="00C118A2">
        <w:rPr>
          <w:rFonts w:ascii="Georgia" w:hAnsi="Georgia"/>
          <w:b/>
          <w:i/>
          <w:color w:val="003366"/>
          <w:sz w:val="20"/>
          <w:szCs w:val="20"/>
        </w:rPr>
        <w:t>CFO</w:t>
      </w:r>
      <w:r w:rsidRPr="00A37CDD">
        <w:rPr>
          <w:rFonts w:ascii="Georgia" w:hAnsi="Georgia"/>
          <w:b/>
          <w:i/>
          <w:color w:val="003366"/>
          <w:sz w:val="20"/>
          <w:szCs w:val="20"/>
        </w:rPr>
        <w:t>,</w:t>
      </w:r>
      <w:r w:rsidR="00BD7BC1">
        <w:rPr>
          <w:rFonts w:ascii="Georgia" w:hAnsi="Georgia"/>
          <w:b/>
          <w:i/>
          <w:color w:val="003366"/>
          <w:sz w:val="20"/>
          <w:szCs w:val="20"/>
        </w:rPr>
        <w:t xml:space="preserve"> </w:t>
      </w:r>
      <w:r w:rsidRPr="00A37CDD">
        <w:rPr>
          <w:rFonts w:ascii="Georgia" w:hAnsi="Georgia"/>
          <w:b/>
          <w:i/>
          <w:color w:val="003366"/>
          <w:sz w:val="20"/>
          <w:szCs w:val="20"/>
        </w:rPr>
        <w:t>Compliance</w:t>
      </w:r>
      <w:r w:rsidR="00BD7BC1">
        <w:rPr>
          <w:rFonts w:ascii="Georgia" w:hAnsi="Georgia"/>
          <w:b/>
          <w:i/>
          <w:color w:val="003366"/>
          <w:sz w:val="20"/>
          <w:szCs w:val="20"/>
        </w:rPr>
        <w:t xml:space="preserve"> </w:t>
      </w:r>
      <w:r w:rsidRPr="00A37CDD">
        <w:rPr>
          <w:rFonts w:ascii="Georgia" w:hAnsi="Georgia"/>
          <w:b/>
          <w:i/>
          <w:color w:val="003366"/>
          <w:sz w:val="20"/>
          <w:szCs w:val="20"/>
        </w:rPr>
        <w:t>Officer,</w:t>
      </w:r>
      <w:r w:rsidR="00BD7BC1">
        <w:rPr>
          <w:rFonts w:ascii="Georgia" w:hAnsi="Georgia"/>
          <w:b/>
          <w:i/>
          <w:color w:val="003366"/>
          <w:sz w:val="20"/>
          <w:szCs w:val="20"/>
        </w:rPr>
        <w:t xml:space="preserve"> </w:t>
      </w:r>
      <w:r w:rsidRPr="00A37CDD">
        <w:rPr>
          <w:rFonts w:ascii="Georgia" w:hAnsi="Georgia"/>
          <w:b/>
          <w:i/>
          <w:color w:val="003366"/>
          <w:sz w:val="20"/>
          <w:szCs w:val="20"/>
        </w:rPr>
        <w:t>and</w:t>
      </w:r>
      <w:r w:rsidR="00BD7BC1">
        <w:rPr>
          <w:rFonts w:ascii="Georgia" w:hAnsi="Georgia"/>
          <w:b/>
          <w:i/>
          <w:color w:val="003366"/>
          <w:sz w:val="20"/>
          <w:szCs w:val="20"/>
        </w:rPr>
        <w:t xml:space="preserve"> </w:t>
      </w:r>
      <w:r w:rsidRPr="00A37CDD">
        <w:rPr>
          <w:rFonts w:ascii="Georgia" w:hAnsi="Georgia"/>
          <w:b/>
          <w:i/>
          <w:color w:val="003366"/>
          <w:sz w:val="20"/>
          <w:szCs w:val="20"/>
        </w:rPr>
        <w:t>Operations</w:t>
      </w:r>
      <w:r w:rsidR="00BD7BC1">
        <w:rPr>
          <w:rFonts w:ascii="Georgia" w:hAnsi="Georgia"/>
          <w:b/>
          <w:i/>
          <w:color w:val="003366"/>
          <w:sz w:val="20"/>
          <w:szCs w:val="20"/>
        </w:rPr>
        <w:t xml:space="preserve"> </w:t>
      </w:r>
      <w:r w:rsidRPr="00A37CDD">
        <w:rPr>
          <w:rFonts w:ascii="Georgia" w:hAnsi="Georgia"/>
          <w:b/>
          <w:i/>
          <w:color w:val="003366"/>
          <w:sz w:val="20"/>
          <w:szCs w:val="20"/>
        </w:rPr>
        <w:t>Officer.</w:t>
      </w:r>
    </w:p>
    <w:p w:rsidR="004E4ADF" w:rsidRDefault="004E4ADF" w:rsidP="00154E2B">
      <w:pPr>
        <w:pBdr>
          <w:bottom w:val="single" w:sz="12" w:space="1" w:color="auto"/>
        </w:pBdr>
        <w:rPr>
          <w:rFonts w:ascii="Georgia" w:hAnsi="Georgia"/>
          <w:b/>
          <w:i/>
          <w:color w:val="003366"/>
          <w:sz w:val="20"/>
          <w:szCs w:val="20"/>
        </w:rPr>
      </w:pPr>
    </w:p>
    <w:p w:rsidR="00271A80" w:rsidRPr="00A930DC" w:rsidRDefault="00271A80" w:rsidP="00271A80">
      <w:pPr>
        <w:pStyle w:val="Heading"/>
        <w:rPr>
          <w:emboss/>
        </w:rPr>
      </w:pPr>
      <w:r w:rsidRPr="00A930DC">
        <w:rPr>
          <w:emboss/>
        </w:rPr>
        <w:t xml:space="preserve">Selected federal compliance dates from the </w:t>
      </w:r>
      <w:r>
        <w:rPr>
          <w:emboss/>
        </w:rPr>
        <w:t>past 12 months</w:t>
      </w:r>
      <w:r w:rsidRPr="00A930DC">
        <w:rPr>
          <w:emboss/>
        </w:rPr>
        <w:t>:</w:t>
      </w:r>
    </w:p>
    <w:p w:rsidR="00271A80" w:rsidRDefault="00271A80" w:rsidP="00271A80">
      <w:pPr>
        <w:rPr>
          <w:rFonts w:ascii="Helvetica" w:hAnsi="Helvetica"/>
          <w:sz w:val="16"/>
          <w:szCs w:val="16"/>
        </w:rPr>
      </w:pPr>
    </w:p>
    <w:p w:rsidR="00271A80" w:rsidRDefault="00271A80" w:rsidP="00271A80">
      <w:pPr>
        <w:rPr>
          <w:rFonts w:ascii="Georgia" w:hAnsi="Georgia"/>
          <w:b/>
          <w:i/>
          <w:color w:val="003366"/>
          <w:sz w:val="20"/>
          <w:szCs w:val="20"/>
        </w:rPr>
      </w:pPr>
      <w:r w:rsidRPr="00C118A2">
        <w:rPr>
          <w:rFonts w:ascii="Georgia" w:hAnsi="Georgia"/>
          <w:b/>
          <w:i/>
          <w:color w:val="003366"/>
          <w:sz w:val="20"/>
          <w:szCs w:val="20"/>
        </w:rPr>
        <w:t>Our</w:t>
      </w:r>
      <w:r>
        <w:rPr>
          <w:rFonts w:ascii="Georgia" w:hAnsi="Georgia"/>
          <w:b/>
          <w:i/>
          <w:color w:val="003366"/>
          <w:sz w:val="20"/>
          <w:szCs w:val="20"/>
        </w:rPr>
        <w:t xml:space="preserve"> </w:t>
      </w:r>
      <w:r w:rsidRPr="00C118A2">
        <w:rPr>
          <w:rFonts w:ascii="Georgia" w:hAnsi="Georgia"/>
          <w:b/>
          <w:i/>
          <w:color w:val="003366"/>
          <w:sz w:val="20"/>
          <w:szCs w:val="20"/>
        </w:rPr>
        <w:t>list</w:t>
      </w:r>
      <w:r>
        <w:rPr>
          <w:rFonts w:ascii="Georgia" w:hAnsi="Georgia"/>
          <w:b/>
          <w:i/>
          <w:color w:val="003366"/>
          <w:sz w:val="20"/>
          <w:szCs w:val="20"/>
        </w:rPr>
        <w:t xml:space="preserve"> </w:t>
      </w:r>
      <w:r w:rsidRPr="00C118A2">
        <w:rPr>
          <w:rFonts w:ascii="Georgia" w:hAnsi="Georgia"/>
          <w:b/>
          <w:i/>
          <w:color w:val="003366"/>
          <w:sz w:val="20"/>
          <w:szCs w:val="20"/>
        </w:rPr>
        <w:t>of</w:t>
      </w:r>
      <w:r>
        <w:rPr>
          <w:rFonts w:ascii="Georgia" w:hAnsi="Georgia"/>
          <w:b/>
          <w:i/>
          <w:color w:val="003366"/>
          <w:sz w:val="20"/>
          <w:szCs w:val="20"/>
        </w:rPr>
        <w:t xml:space="preserve"> </w:t>
      </w:r>
      <w:r w:rsidRPr="00C118A2">
        <w:rPr>
          <w:rFonts w:ascii="Georgia" w:hAnsi="Georgia"/>
          <w:b/>
          <w:i/>
          <w:color w:val="003366"/>
          <w:sz w:val="20"/>
          <w:szCs w:val="20"/>
        </w:rPr>
        <w:t>past</w:t>
      </w:r>
      <w:r>
        <w:rPr>
          <w:rFonts w:ascii="Georgia" w:hAnsi="Georgia"/>
          <w:b/>
          <w:i/>
          <w:color w:val="003366"/>
          <w:sz w:val="20"/>
          <w:szCs w:val="20"/>
        </w:rPr>
        <w:t xml:space="preserve"> </w:t>
      </w:r>
      <w:r w:rsidRPr="00C118A2">
        <w:rPr>
          <w:rFonts w:ascii="Georgia" w:hAnsi="Georgia"/>
          <w:b/>
          <w:i/>
          <w:color w:val="003366"/>
          <w:sz w:val="20"/>
          <w:szCs w:val="20"/>
        </w:rPr>
        <w:t>final</w:t>
      </w:r>
      <w:r>
        <w:rPr>
          <w:rFonts w:ascii="Georgia" w:hAnsi="Georgia"/>
          <w:b/>
          <w:i/>
          <w:color w:val="003366"/>
          <w:sz w:val="20"/>
          <w:szCs w:val="20"/>
        </w:rPr>
        <w:t xml:space="preserve"> </w:t>
      </w:r>
      <w:r w:rsidRPr="00C118A2">
        <w:rPr>
          <w:rFonts w:ascii="Georgia" w:hAnsi="Georgia"/>
          <w:b/>
          <w:i/>
          <w:color w:val="003366"/>
          <w:sz w:val="20"/>
          <w:szCs w:val="20"/>
        </w:rPr>
        <w:t>rule</w:t>
      </w:r>
      <w:r>
        <w:rPr>
          <w:rFonts w:ascii="Georgia" w:hAnsi="Georgia"/>
          <w:b/>
          <w:i/>
          <w:color w:val="003366"/>
          <w:sz w:val="20"/>
          <w:szCs w:val="20"/>
        </w:rPr>
        <w:t xml:space="preserve"> </w:t>
      </w:r>
      <w:r w:rsidRPr="00C118A2">
        <w:rPr>
          <w:rFonts w:ascii="Georgia" w:hAnsi="Georgia"/>
          <w:b/>
          <w:i/>
          <w:color w:val="003366"/>
          <w:sz w:val="20"/>
          <w:szCs w:val="20"/>
        </w:rPr>
        <w:t>effective</w:t>
      </w:r>
      <w:r>
        <w:rPr>
          <w:rFonts w:ascii="Georgia" w:hAnsi="Georgia"/>
          <w:b/>
          <w:i/>
          <w:color w:val="003366"/>
          <w:sz w:val="20"/>
          <w:szCs w:val="20"/>
        </w:rPr>
        <w:t xml:space="preserve"> </w:t>
      </w:r>
      <w:r w:rsidRPr="00C118A2">
        <w:rPr>
          <w:rFonts w:ascii="Georgia" w:hAnsi="Georgia"/>
          <w:b/>
          <w:i/>
          <w:color w:val="003366"/>
          <w:sz w:val="20"/>
          <w:szCs w:val="20"/>
        </w:rPr>
        <w:t>dates</w:t>
      </w:r>
      <w:r>
        <w:rPr>
          <w:rFonts w:ascii="Georgia" w:hAnsi="Georgia"/>
          <w:b/>
          <w:i/>
          <w:color w:val="003366"/>
          <w:sz w:val="20"/>
          <w:szCs w:val="20"/>
        </w:rPr>
        <w:t xml:space="preserve"> </w:t>
      </w:r>
      <w:r w:rsidRPr="00C118A2">
        <w:rPr>
          <w:rFonts w:ascii="Georgia" w:hAnsi="Georgia"/>
          <w:b/>
          <w:i/>
          <w:color w:val="003366"/>
          <w:sz w:val="20"/>
          <w:szCs w:val="20"/>
        </w:rPr>
        <w:t>is</w:t>
      </w:r>
      <w:r>
        <w:rPr>
          <w:rFonts w:ascii="Georgia" w:hAnsi="Georgia"/>
          <w:b/>
          <w:i/>
          <w:color w:val="003366"/>
          <w:sz w:val="20"/>
          <w:szCs w:val="20"/>
        </w:rPr>
        <w:t xml:space="preserve"> </w:t>
      </w:r>
      <w:r w:rsidRPr="00C118A2">
        <w:rPr>
          <w:rFonts w:ascii="Georgia" w:hAnsi="Georgia"/>
          <w:b/>
          <w:i/>
          <w:color w:val="003366"/>
          <w:sz w:val="20"/>
          <w:szCs w:val="20"/>
        </w:rPr>
        <w:t>limited</w:t>
      </w:r>
      <w:r>
        <w:rPr>
          <w:rFonts w:ascii="Georgia" w:hAnsi="Georgia"/>
          <w:b/>
          <w:i/>
          <w:color w:val="003366"/>
          <w:sz w:val="20"/>
          <w:szCs w:val="20"/>
        </w:rPr>
        <w:t xml:space="preserve"> </w:t>
      </w:r>
      <w:r w:rsidRPr="00C118A2">
        <w:rPr>
          <w:rFonts w:ascii="Georgia" w:hAnsi="Georgia"/>
          <w:b/>
          <w:i/>
          <w:color w:val="003366"/>
          <w:sz w:val="20"/>
          <w:szCs w:val="20"/>
        </w:rPr>
        <w:t>to</w:t>
      </w:r>
      <w:r>
        <w:rPr>
          <w:rFonts w:ascii="Georgia" w:hAnsi="Georgia"/>
          <w:b/>
          <w:i/>
          <w:color w:val="003366"/>
          <w:sz w:val="20"/>
          <w:szCs w:val="20"/>
        </w:rPr>
        <w:t xml:space="preserve"> </w:t>
      </w:r>
      <w:r w:rsidRPr="00C118A2">
        <w:rPr>
          <w:rFonts w:ascii="Georgia" w:hAnsi="Georgia"/>
          <w:b/>
          <w:i/>
          <w:color w:val="003366"/>
          <w:sz w:val="20"/>
          <w:szCs w:val="20"/>
        </w:rPr>
        <w:t>12</w:t>
      </w:r>
      <w:r>
        <w:rPr>
          <w:rFonts w:ascii="Georgia" w:hAnsi="Georgia"/>
          <w:b/>
          <w:i/>
          <w:color w:val="003366"/>
          <w:sz w:val="20"/>
          <w:szCs w:val="20"/>
        </w:rPr>
        <w:t xml:space="preserve"> </w:t>
      </w:r>
      <w:r w:rsidRPr="00C118A2">
        <w:rPr>
          <w:rFonts w:ascii="Georgia" w:hAnsi="Georgia"/>
          <w:b/>
          <w:i/>
          <w:color w:val="003366"/>
          <w:sz w:val="20"/>
          <w:szCs w:val="20"/>
        </w:rPr>
        <w:t>months.</w:t>
      </w:r>
      <w:r>
        <w:rPr>
          <w:rFonts w:ascii="Georgia" w:hAnsi="Georgia"/>
          <w:b/>
          <w:i/>
          <w:color w:val="003366"/>
          <w:sz w:val="20"/>
          <w:szCs w:val="20"/>
        </w:rPr>
        <w:t xml:space="preserve"> </w:t>
      </w:r>
      <w:r w:rsidRPr="00C118A2">
        <w:rPr>
          <w:rFonts w:ascii="Georgia" w:hAnsi="Georgia"/>
          <w:b/>
          <w:i/>
          <w:color w:val="003366"/>
          <w:sz w:val="20"/>
          <w:szCs w:val="20"/>
        </w:rPr>
        <w:t>To</w:t>
      </w:r>
      <w:r>
        <w:rPr>
          <w:rFonts w:ascii="Georgia" w:hAnsi="Georgia"/>
          <w:b/>
          <w:i/>
          <w:color w:val="003366"/>
          <w:sz w:val="20"/>
          <w:szCs w:val="20"/>
        </w:rPr>
        <w:t xml:space="preserve"> </w:t>
      </w:r>
      <w:r w:rsidR="00450412">
        <w:rPr>
          <w:rFonts w:ascii="Georgia" w:hAnsi="Georgia"/>
          <w:b/>
          <w:i/>
          <w:color w:val="003366"/>
          <w:sz w:val="20"/>
          <w:szCs w:val="20"/>
        </w:rPr>
        <w:t>see the document “Selected Past Final Federal Rules,”</w:t>
      </w:r>
      <w:r>
        <w:rPr>
          <w:rFonts w:ascii="Georgia" w:hAnsi="Georgia"/>
          <w:b/>
          <w:i/>
          <w:color w:val="003366"/>
          <w:sz w:val="20"/>
          <w:szCs w:val="20"/>
        </w:rPr>
        <w:t xml:space="preserve"> </w:t>
      </w:r>
      <w:r w:rsidR="00450412">
        <w:rPr>
          <w:rFonts w:ascii="Georgia" w:hAnsi="Georgia"/>
          <w:b/>
          <w:i/>
          <w:color w:val="003366"/>
          <w:sz w:val="20"/>
          <w:szCs w:val="20"/>
        </w:rPr>
        <w:t xml:space="preserve">containing final rules </w:t>
      </w:r>
      <w:r w:rsidRPr="00C118A2">
        <w:rPr>
          <w:rFonts w:ascii="Georgia" w:hAnsi="Georgia"/>
          <w:b/>
          <w:i/>
          <w:color w:val="003366"/>
          <w:sz w:val="20"/>
          <w:szCs w:val="20"/>
        </w:rPr>
        <w:t>with</w:t>
      </w:r>
      <w:r>
        <w:rPr>
          <w:rFonts w:ascii="Georgia" w:hAnsi="Georgia"/>
          <w:b/>
          <w:i/>
          <w:color w:val="003366"/>
          <w:sz w:val="20"/>
          <w:szCs w:val="20"/>
        </w:rPr>
        <w:t xml:space="preserve"> </w:t>
      </w:r>
      <w:r w:rsidRPr="00C118A2">
        <w:rPr>
          <w:rFonts w:ascii="Georgia" w:hAnsi="Georgia"/>
          <w:b/>
          <w:i/>
          <w:color w:val="003366"/>
          <w:sz w:val="20"/>
          <w:szCs w:val="20"/>
        </w:rPr>
        <w:t>effective</w:t>
      </w:r>
      <w:r>
        <w:rPr>
          <w:rFonts w:ascii="Georgia" w:hAnsi="Georgia"/>
          <w:b/>
          <w:i/>
          <w:color w:val="003366"/>
          <w:sz w:val="20"/>
          <w:szCs w:val="20"/>
        </w:rPr>
        <w:t xml:space="preserve"> </w:t>
      </w:r>
      <w:r w:rsidRPr="00C118A2">
        <w:rPr>
          <w:rFonts w:ascii="Georgia" w:hAnsi="Georgia"/>
          <w:b/>
          <w:i/>
          <w:color w:val="003366"/>
          <w:sz w:val="20"/>
          <w:szCs w:val="20"/>
        </w:rPr>
        <w:t>dates</w:t>
      </w:r>
      <w:r>
        <w:rPr>
          <w:rFonts w:ascii="Georgia" w:hAnsi="Georgia"/>
          <w:b/>
          <w:i/>
          <w:color w:val="003366"/>
          <w:sz w:val="20"/>
          <w:szCs w:val="20"/>
        </w:rPr>
        <w:t xml:space="preserve"> </w:t>
      </w:r>
      <w:r w:rsidRPr="00C118A2">
        <w:rPr>
          <w:rFonts w:ascii="Georgia" w:hAnsi="Georgia"/>
          <w:b/>
          <w:i/>
          <w:color w:val="003366"/>
          <w:sz w:val="20"/>
          <w:szCs w:val="20"/>
        </w:rPr>
        <w:t>more</w:t>
      </w:r>
      <w:r>
        <w:rPr>
          <w:rFonts w:ascii="Georgia" w:hAnsi="Georgia"/>
          <w:b/>
          <w:i/>
          <w:color w:val="003366"/>
          <w:sz w:val="20"/>
          <w:szCs w:val="20"/>
        </w:rPr>
        <w:t xml:space="preserve"> </w:t>
      </w:r>
      <w:r w:rsidRPr="00C118A2">
        <w:rPr>
          <w:rFonts w:ascii="Georgia" w:hAnsi="Georgia"/>
          <w:b/>
          <w:i/>
          <w:color w:val="003366"/>
          <w:sz w:val="20"/>
          <w:szCs w:val="20"/>
        </w:rPr>
        <w:t>than</w:t>
      </w:r>
      <w:r>
        <w:rPr>
          <w:rFonts w:ascii="Georgia" w:hAnsi="Georgia"/>
          <w:b/>
          <w:i/>
          <w:color w:val="003366"/>
          <w:sz w:val="20"/>
          <w:szCs w:val="20"/>
        </w:rPr>
        <w:t xml:space="preserve"> </w:t>
      </w:r>
      <w:r w:rsidRPr="00C118A2">
        <w:rPr>
          <w:rFonts w:ascii="Georgia" w:hAnsi="Georgia"/>
          <w:b/>
          <w:i/>
          <w:color w:val="003366"/>
          <w:sz w:val="20"/>
          <w:szCs w:val="20"/>
        </w:rPr>
        <w:t>12</w:t>
      </w:r>
      <w:r>
        <w:rPr>
          <w:rFonts w:ascii="Georgia" w:hAnsi="Georgia"/>
          <w:b/>
          <w:i/>
          <w:color w:val="003366"/>
          <w:sz w:val="20"/>
          <w:szCs w:val="20"/>
        </w:rPr>
        <w:t xml:space="preserve"> </w:t>
      </w:r>
      <w:r w:rsidRPr="00C118A2">
        <w:rPr>
          <w:rFonts w:ascii="Georgia" w:hAnsi="Georgia"/>
          <w:b/>
          <w:i/>
          <w:color w:val="003366"/>
          <w:sz w:val="20"/>
          <w:szCs w:val="20"/>
        </w:rPr>
        <w:t>months</w:t>
      </w:r>
      <w:r>
        <w:rPr>
          <w:rFonts w:ascii="Georgia" w:hAnsi="Georgia"/>
          <w:b/>
          <w:i/>
          <w:color w:val="003366"/>
          <w:sz w:val="20"/>
          <w:szCs w:val="20"/>
        </w:rPr>
        <w:t xml:space="preserve"> </w:t>
      </w:r>
      <w:r w:rsidRPr="00C118A2">
        <w:rPr>
          <w:rFonts w:ascii="Georgia" w:hAnsi="Georgia"/>
          <w:b/>
          <w:i/>
          <w:color w:val="003366"/>
          <w:sz w:val="20"/>
          <w:szCs w:val="20"/>
        </w:rPr>
        <w:t>old,</w:t>
      </w:r>
      <w:r>
        <w:rPr>
          <w:rFonts w:ascii="Georgia" w:hAnsi="Georgia"/>
          <w:b/>
          <w:i/>
          <w:color w:val="003366"/>
          <w:sz w:val="20"/>
          <w:szCs w:val="20"/>
        </w:rPr>
        <w:t xml:space="preserve"> click </w:t>
      </w:r>
      <w:hyperlink r:id="rId53" w:history="1">
        <w:r w:rsidRPr="00797FD6">
          <w:rPr>
            <w:rStyle w:val="Hyperlink"/>
            <w:rFonts w:ascii="Georgia" w:hAnsi="Georgia"/>
            <w:b/>
            <w:i/>
            <w:sz w:val="20"/>
            <w:szCs w:val="20"/>
          </w:rPr>
          <w:t>here</w:t>
        </w:r>
      </w:hyperlink>
      <w:r w:rsidRPr="00C118A2">
        <w:rPr>
          <w:rFonts w:ascii="Georgia" w:hAnsi="Georgia"/>
          <w:b/>
          <w:i/>
          <w:color w:val="003366"/>
          <w:sz w:val="20"/>
          <w:szCs w:val="20"/>
        </w:rPr>
        <w:t>.</w:t>
      </w:r>
    </w:p>
    <w:p w:rsidR="004D140C" w:rsidRDefault="004D140C" w:rsidP="004D140C">
      <w:pPr>
        <w:ind w:left="1440" w:hanging="1440"/>
        <w:rPr>
          <w:rFonts w:ascii="Helvetica" w:hAnsi="Helvetica"/>
          <w:sz w:val="18"/>
          <w:szCs w:val="18"/>
        </w:rPr>
      </w:pPr>
    </w:p>
    <w:p w:rsidR="00C73F97" w:rsidRPr="008C50BB" w:rsidRDefault="00C73F97" w:rsidP="00C73F97">
      <w:pPr>
        <w:ind w:left="1440" w:hanging="1440"/>
        <w:rPr>
          <w:rFonts w:ascii="Georgia" w:hAnsi="Georgia" w:cs="Helvetica"/>
          <w:sz w:val="18"/>
          <w:szCs w:val="18"/>
        </w:rPr>
      </w:pPr>
    </w:p>
    <w:p w:rsidR="00C73F97" w:rsidRDefault="00C73F97" w:rsidP="00C73F97">
      <w:pPr>
        <w:ind w:left="1440" w:hanging="1440"/>
        <w:rPr>
          <w:rFonts w:ascii="Georgia" w:hAnsi="Georgia" w:cs="Helvetica"/>
          <w:sz w:val="18"/>
          <w:szCs w:val="18"/>
        </w:rPr>
      </w:pPr>
      <w:r w:rsidRPr="008C50BB">
        <w:rPr>
          <w:rFonts w:ascii="Georgia" w:hAnsi="Georgia" w:cs="Helvetica"/>
          <w:sz w:val="18"/>
          <w:szCs w:val="18"/>
        </w:rPr>
        <w:t>03.15.2012</w:t>
      </w:r>
      <w:r w:rsidRPr="008C50BB">
        <w:rPr>
          <w:rFonts w:ascii="Georgia" w:hAnsi="Georgia" w:cs="Helvetica"/>
          <w:sz w:val="18"/>
          <w:szCs w:val="18"/>
        </w:rPr>
        <w:tab/>
        <w:t xml:space="preserve">ATMs must comply with the communication requirements of the </w:t>
      </w:r>
      <w:hyperlink r:id="rId54" w:anchor="communication" w:history="1">
        <w:r w:rsidRPr="008C50BB">
          <w:rPr>
            <w:rStyle w:val="Hyperlink"/>
            <w:rFonts w:ascii="Georgia" w:hAnsi="Georgia" w:cs="Helvetica"/>
            <w:sz w:val="18"/>
            <w:szCs w:val="18"/>
          </w:rPr>
          <w:t>ADA and ABA Accessibility Guidelines for Buildings and Facilities</w:t>
        </w:r>
      </w:hyperlink>
      <w:r w:rsidRPr="008C50BB">
        <w:rPr>
          <w:rStyle w:val="EndnoteReference"/>
          <w:rFonts w:ascii="Georgia" w:hAnsi="Georgia"/>
          <w:sz w:val="18"/>
          <w:szCs w:val="18"/>
        </w:rPr>
        <w:endnoteReference w:id="35"/>
      </w:r>
      <w:r w:rsidRPr="008C50BB">
        <w:rPr>
          <w:rFonts w:ascii="Georgia" w:hAnsi="Georgia" w:cs="Helvetica"/>
          <w:sz w:val="18"/>
          <w:szCs w:val="18"/>
        </w:rPr>
        <w:t>.</w:t>
      </w:r>
    </w:p>
    <w:p w:rsidR="00C73F97" w:rsidRPr="00C73F97" w:rsidRDefault="00C73F97" w:rsidP="004755EE">
      <w:pPr>
        <w:ind w:left="1440" w:hanging="1440"/>
        <w:rPr>
          <w:rFonts w:ascii="Helvetica" w:hAnsi="Helvetica" w:cs="Helvetica"/>
          <w:sz w:val="18"/>
          <w:szCs w:val="18"/>
        </w:rPr>
      </w:pPr>
    </w:p>
    <w:p w:rsidR="004D140C" w:rsidRPr="008C50BB" w:rsidRDefault="004D140C" w:rsidP="004D140C">
      <w:pPr>
        <w:ind w:left="1440" w:hanging="1440"/>
        <w:rPr>
          <w:rFonts w:ascii="Georgia" w:hAnsi="Georgia" w:cs="Helvetica"/>
          <w:sz w:val="18"/>
          <w:szCs w:val="18"/>
        </w:rPr>
      </w:pPr>
      <w:r w:rsidRPr="008C50BB">
        <w:rPr>
          <w:rFonts w:ascii="Georgia" w:hAnsi="Georgia" w:cs="Helvetica"/>
          <w:sz w:val="18"/>
          <w:szCs w:val="18"/>
        </w:rPr>
        <w:lastRenderedPageBreak/>
        <w:t>01.01.201</w:t>
      </w:r>
      <w:r w:rsidR="00C73F97">
        <w:rPr>
          <w:rFonts w:ascii="Georgia" w:hAnsi="Georgia" w:cs="Helvetica"/>
          <w:sz w:val="18"/>
          <w:szCs w:val="18"/>
        </w:rPr>
        <w:t>2</w:t>
      </w:r>
      <w:r w:rsidRPr="008C50BB">
        <w:rPr>
          <w:rFonts w:ascii="Georgia" w:hAnsi="Georgia" w:cs="Helvetica"/>
          <w:sz w:val="18"/>
          <w:szCs w:val="18"/>
        </w:rPr>
        <w:tab/>
        <w:t xml:space="preserve">The FFIEC member agencies directed examiners to formally assess financial institutions under the enhanced expectations outlined in the </w:t>
      </w:r>
      <w:hyperlink r:id="rId55" w:history="1">
        <w:r w:rsidRPr="008C50BB">
          <w:rPr>
            <w:rStyle w:val="Hyperlink"/>
            <w:rFonts w:ascii="Georgia" w:hAnsi="Georgia" w:cs="Helvetica"/>
            <w:sz w:val="18"/>
            <w:szCs w:val="18"/>
          </w:rPr>
          <w:t>supplemental guidance on Internet banking authentication</w:t>
        </w:r>
      </w:hyperlink>
      <w:r w:rsidRPr="008C50BB">
        <w:rPr>
          <w:rStyle w:val="EndnoteReference"/>
          <w:rFonts w:ascii="Georgia" w:hAnsi="Georgia"/>
          <w:sz w:val="18"/>
          <w:szCs w:val="18"/>
        </w:rPr>
        <w:endnoteReference w:id="36"/>
      </w:r>
      <w:r w:rsidRPr="008C50BB">
        <w:rPr>
          <w:rFonts w:ascii="Georgia" w:hAnsi="Georgia" w:cs="Helvetica"/>
          <w:sz w:val="18"/>
          <w:szCs w:val="18"/>
        </w:rPr>
        <w:t xml:space="preserve"> beginning in January 2012.</w:t>
      </w:r>
    </w:p>
    <w:p w:rsidR="004D140C" w:rsidRPr="008C50BB" w:rsidRDefault="004D140C" w:rsidP="004D140C">
      <w:pPr>
        <w:ind w:left="1440" w:hanging="1440"/>
        <w:rPr>
          <w:rFonts w:ascii="Georgia" w:hAnsi="Georgia"/>
          <w:sz w:val="18"/>
          <w:szCs w:val="18"/>
        </w:rPr>
      </w:pPr>
    </w:p>
    <w:p w:rsidR="004D140C" w:rsidRPr="008C50BB" w:rsidRDefault="004D140C" w:rsidP="004D140C">
      <w:pPr>
        <w:ind w:left="1440" w:hanging="1440"/>
        <w:rPr>
          <w:rFonts w:ascii="Georgia" w:hAnsi="Georgia" w:cs="Arial"/>
          <w:b/>
          <w:bCs/>
          <w:noProof/>
          <w:color w:val="003366"/>
          <w:sz w:val="18"/>
          <w:szCs w:val="18"/>
        </w:rPr>
      </w:pPr>
      <w:r w:rsidRPr="008C50BB">
        <w:rPr>
          <w:rFonts w:ascii="Georgia" w:hAnsi="Georgia"/>
          <w:sz w:val="18"/>
          <w:szCs w:val="18"/>
        </w:rPr>
        <w:t>12.31.2011</w:t>
      </w:r>
      <w:r w:rsidRPr="008C50BB">
        <w:rPr>
          <w:rFonts w:ascii="Georgia" w:hAnsi="Georgia"/>
          <w:sz w:val="18"/>
          <w:szCs w:val="18"/>
        </w:rPr>
        <w:tab/>
        <w:t>Treasury ends over-the-counter sales of paper savings bonds, including sales through financial institutions and applications directly to the Fed.</w:t>
      </w:r>
    </w:p>
    <w:p w:rsidR="004D140C" w:rsidRPr="008C50BB" w:rsidRDefault="004D140C" w:rsidP="004D140C">
      <w:pPr>
        <w:ind w:left="1440" w:hanging="1440"/>
        <w:rPr>
          <w:rFonts w:ascii="Georgia" w:hAnsi="Georgia" w:cs="Helvetica"/>
        </w:rPr>
      </w:pPr>
    </w:p>
    <w:p w:rsidR="00271A80" w:rsidRPr="008C50BB" w:rsidRDefault="00271A80" w:rsidP="00271A80">
      <w:pPr>
        <w:pStyle w:val="Header"/>
        <w:ind w:left="1440" w:hanging="1440"/>
        <w:rPr>
          <w:rFonts w:ascii="Georgia" w:hAnsi="Georgia" w:cs="Arial"/>
          <w:b/>
          <w:bCs/>
          <w:color w:val="003366"/>
          <w:sz w:val="18"/>
          <w:szCs w:val="18"/>
        </w:rPr>
      </w:pPr>
      <w:r w:rsidRPr="008C50BB">
        <w:rPr>
          <w:rFonts w:ascii="Georgia" w:hAnsi="Georgia" w:cs="Helvetica"/>
          <w:sz w:val="18"/>
          <w:szCs w:val="18"/>
        </w:rPr>
        <w:t>10.01.2011</w:t>
      </w:r>
      <w:r w:rsidRPr="008C50BB">
        <w:rPr>
          <w:rFonts w:ascii="Georgia" w:hAnsi="Georgia" w:cs="Helvetica"/>
          <w:sz w:val="18"/>
          <w:szCs w:val="18"/>
        </w:rPr>
        <w:tab/>
      </w:r>
      <w:hyperlink r:id="rId56" w:history="1">
        <w:r w:rsidRPr="008C50BB">
          <w:rPr>
            <w:rStyle w:val="Hyperlink"/>
            <w:rFonts w:ascii="Georgia" w:hAnsi="Georgia"/>
            <w:sz w:val="18"/>
            <w:szCs w:val="18"/>
          </w:rPr>
          <w:t>Final rule</w:t>
        </w:r>
      </w:hyperlink>
      <w:r w:rsidRPr="008C50BB">
        <w:rPr>
          <w:rStyle w:val="EndnoteReference"/>
          <w:rFonts w:ascii="Georgia" w:hAnsi="Georgia"/>
          <w:sz w:val="18"/>
          <w:szCs w:val="18"/>
        </w:rPr>
        <w:endnoteReference w:id="37"/>
      </w:r>
      <w:r w:rsidRPr="008C50BB">
        <w:rPr>
          <w:rFonts w:ascii="Georgia" w:hAnsi="Georgia"/>
          <w:sz w:val="18"/>
          <w:szCs w:val="18"/>
        </w:rPr>
        <w:t xml:space="preserve"> establishing standards (Regulation II) for debit card interchange fees and prohibiting network exclusivity arrangements and routing restrictions</w:t>
      </w:r>
      <w:r w:rsidRPr="008C50BB">
        <w:rPr>
          <w:rFonts w:ascii="Georgia" w:hAnsi="Georgia"/>
          <w:b/>
          <w:sz w:val="18"/>
          <w:szCs w:val="18"/>
        </w:rPr>
        <w:t>.</w:t>
      </w:r>
    </w:p>
    <w:p w:rsidR="00271A80" w:rsidRPr="008C50BB" w:rsidRDefault="00271A80" w:rsidP="00271A80">
      <w:pPr>
        <w:ind w:left="1440" w:hanging="1350"/>
        <w:rPr>
          <w:rFonts w:ascii="Georgia" w:hAnsi="Georgia"/>
          <w:sz w:val="18"/>
          <w:szCs w:val="18"/>
        </w:rPr>
      </w:pPr>
    </w:p>
    <w:p w:rsidR="00271A80" w:rsidRPr="008C50BB" w:rsidRDefault="00271A80" w:rsidP="00271A80">
      <w:pPr>
        <w:ind w:left="1440" w:hanging="1440"/>
        <w:rPr>
          <w:rFonts w:ascii="Georgia" w:hAnsi="Georgia"/>
          <w:b/>
          <w:sz w:val="18"/>
          <w:szCs w:val="18"/>
        </w:rPr>
      </w:pPr>
      <w:r w:rsidRPr="008C50BB">
        <w:rPr>
          <w:rFonts w:ascii="Georgia" w:hAnsi="Georgia"/>
          <w:sz w:val="18"/>
          <w:szCs w:val="18"/>
        </w:rPr>
        <w:t>10.01.2011</w:t>
      </w:r>
      <w:r w:rsidRPr="008C50BB">
        <w:rPr>
          <w:rFonts w:ascii="Georgia" w:hAnsi="Georgia"/>
          <w:sz w:val="18"/>
          <w:szCs w:val="18"/>
        </w:rPr>
        <w:tab/>
      </w:r>
      <w:hyperlink r:id="rId57" w:history="1">
        <w:r w:rsidRPr="008C50BB">
          <w:rPr>
            <w:rStyle w:val="Hyperlink"/>
            <w:rFonts w:ascii="Georgia" w:hAnsi="Georgia"/>
            <w:sz w:val="18"/>
            <w:szCs w:val="18"/>
          </w:rPr>
          <w:t>Interim final rule</w:t>
        </w:r>
      </w:hyperlink>
      <w:r w:rsidRPr="008C50BB">
        <w:rPr>
          <w:rStyle w:val="EndnoteReference"/>
          <w:rFonts w:ascii="Georgia" w:hAnsi="Georgia"/>
          <w:sz w:val="18"/>
          <w:szCs w:val="18"/>
        </w:rPr>
        <w:endnoteReference w:id="38"/>
      </w:r>
      <w:r w:rsidRPr="008C50BB">
        <w:rPr>
          <w:rFonts w:ascii="Georgia" w:hAnsi="Georgia"/>
          <w:sz w:val="18"/>
          <w:szCs w:val="18"/>
        </w:rPr>
        <w:t xml:space="preserve"> that allows for an upward adjustment of no more than 1 cent to an issuer's debit card interchange fee if the issuer develops and implements policies and procedures reasonably designed to achieve the fraud-prevention standards.</w:t>
      </w:r>
    </w:p>
    <w:p w:rsidR="00271A80" w:rsidRPr="008C50BB" w:rsidRDefault="00271A80" w:rsidP="00271A80">
      <w:pPr>
        <w:rPr>
          <w:rFonts w:ascii="Georgia" w:hAnsi="Georgia"/>
          <w:b/>
          <w:i/>
          <w:color w:val="002060"/>
          <w:sz w:val="20"/>
          <w:szCs w:val="20"/>
        </w:rPr>
      </w:pPr>
    </w:p>
    <w:p w:rsidR="00271A80" w:rsidRPr="008C50BB" w:rsidRDefault="00271A80" w:rsidP="00271A80">
      <w:pPr>
        <w:ind w:left="1440" w:hanging="1440"/>
        <w:rPr>
          <w:rFonts w:ascii="Georgia" w:hAnsi="Georgia"/>
          <w:b/>
          <w:sz w:val="18"/>
          <w:szCs w:val="18"/>
        </w:rPr>
      </w:pPr>
      <w:r w:rsidRPr="008C50BB">
        <w:rPr>
          <w:rFonts w:ascii="Georgia" w:hAnsi="Georgia" w:cs="Helvetica"/>
          <w:sz w:val="18"/>
          <w:szCs w:val="18"/>
        </w:rPr>
        <w:t>10.01.2011</w:t>
      </w:r>
      <w:r w:rsidRPr="008C50BB">
        <w:rPr>
          <w:rFonts w:ascii="Georgia" w:hAnsi="Georgia" w:cs="Helvetica"/>
          <w:sz w:val="18"/>
          <w:szCs w:val="18"/>
        </w:rPr>
        <w:tab/>
        <w:t xml:space="preserve">Clarification of </w:t>
      </w:r>
      <w:hyperlink r:id="rId58" w:history="1">
        <w:r w:rsidRPr="008C50BB">
          <w:rPr>
            <w:rStyle w:val="Hyperlink"/>
            <w:rFonts w:ascii="Georgia" w:hAnsi="Georgia" w:cs="Helvetica"/>
            <w:sz w:val="18"/>
            <w:szCs w:val="18"/>
          </w:rPr>
          <w:t>Reg Z</w:t>
        </w:r>
      </w:hyperlink>
      <w:r w:rsidRPr="008C50BB">
        <w:rPr>
          <w:rStyle w:val="EndnoteReference"/>
          <w:rFonts w:ascii="Georgia" w:hAnsi="Georgia"/>
        </w:rPr>
        <w:endnoteReference w:id="39"/>
      </w:r>
      <w:r w:rsidRPr="008C50BB">
        <w:rPr>
          <w:rFonts w:ascii="Georgia" w:hAnsi="Georgia" w:cs="Helvetica"/>
          <w:sz w:val="18"/>
          <w:szCs w:val="18"/>
        </w:rPr>
        <w:t xml:space="preserve"> Credit Card Act and official staff commentary. </w:t>
      </w:r>
    </w:p>
    <w:p w:rsidR="00271A80" w:rsidRPr="008C50BB" w:rsidRDefault="00271A80" w:rsidP="00271A80">
      <w:pPr>
        <w:rPr>
          <w:rFonts w:ascii="Georgia" w:hAnsi="Georgia"/>
          <w:b/>
          <w:i/>
          <w:color w:val="003366"/>
          <w:sz w:val="20"/>
          <w:szCs w:val="20"/>
        </w:rPr>
      </w:pPr>
    </w:p>
    <w:p w:rsidR="00271A80" w:rsidRPr="008C50BB" w:rsidRDefault="00271A80" w:rsidP="00271A80">
      <w:pPr>
        <w:ind w:left="1440" w:hanging="1440"/>
        <w:rPr>
          <w:rFonts w:ascii="Georgia" w:hAnsi="Georgia"/>
          <w:sz w:val="18"/>
          <w:szCs w:val="18"/>
        </w:rPr>
      </w:pPr>
      <w:r w:rsidRPr="008C50BB">
        <w:rPr>
          <w:rFonts w:ascii="Georgia" w:hAnsi="Georgia"/>
          <w:sz w:val="18"/>
          <w:szCs w:val="18"/>
        </w:rPr>
        <w:t>08.15.2011</w:t>
      </w:r>
      <w:r w:rsidRPr="008C50BB">
        <w:rPr>
          <w:rFonts w:ascii="Georgia" w:hAnsi="Georgia"/>
          <w:sz w:val="18"/>
          <w:szCs w:val="18"/>
        </w:rPr>
        <w:tab/>
        <w:t xml:space="preserve">The Board </w:t>
      </w:r>
      <w:hyperlink r:id="rId59" w:history="1">
        <w:r w:rsidRPr="008C50BB">
          <w:rPr>
            <w:rStyle w:val="Hyperlink"/>
            <w:rFonts w:ascii="Georgia" w:hAnsi="Georgia"/>
            <w:sz w:val="18"/>
            <w:szCs w:val="18"/>
          </w:rPr>
          <w:t>amended model notices</w:t>
        </w:r>
      </w:hyperlink>
      <w:r w:rsidRPr="008C50BB">
        <w:rPr>
          <w:rStyle w:val="EndnoteReference"/>
          <w:rFonts w:ascii="Georgia" w:hAnsi="Georgia"/>
        </w:rPr>
        <w:endnoteReference w:id="40"/>
      </w:r>
      <w:r w:rsidRPr="008C50BB">
        <w:rPr>
          <w:rFonts w:ascii="Georgia" w:hAnsi="Georgia"/>
          <w:sz w:val="18"/>
          <w:szCs w:val="18"/>
        </w:rPr>
        <w:t xml:space="preserve"> in Regulation B to include the disclosure of credit scores and related information if a credit score is used in taking adverse action.</w:t>
      </w:r>
    </w:p>
    <w:p w:rsidR="00271A80" w:rsidRPr="008C50BB" w:rsidRDefault="00271A80" w:rsidP="00271A80">
      <w:pPr>
        <w:ind w:left="1440" w:hanging="1440"/>
        <w:rPr>
          <w:rFonts w:ascii="Georgia" w:hAnsi="Georgia"/>
          <w:sz w:val="18"/>
          <w:szCs w:val="18"/>
        </w:rPr>
      </w:pPr>
    </w:p>
    <w:p w:rsidR="00271A80" w:rsidRPr="008C50BB" w:rsidRDefault="00271A80" w:rsidP="00271A80">
      <w:pPr>
        <w:ind w:left="1440" w:hanging="1440"/>
        <w:rPr>
          <w:rFonts w:ascii="Georgia" w:hAnsi="Georgia" w:cs="Helvetica"/>
          <w:sz w:val="18"/>
          <w:szCs w:val="18"/>
        </w:rPr>
      </w:pPr>
      <w:r w:rsidRPr="008C50BB">
        <w:rPr>
          <w:rFonts w:ascii="Georgia" w:hAnsi="Georgia" w:cs="Helvetica"/>
          <w:sz w:val="18"/>
          <w:szCs w:val="18"/>
        </w:rPr>
        <w:t>08.15.2011</w:t>
      </w:r>
      <w:r w:rsidRPr="008C50BB">
        <w:rPr>
          <w:rFonts w:ascii="Georgia" w:hAnsi="Georgia" w:cs="Helvetica"/>
          <w:sz w:val="18"/>
          <w:szCs w:val="18"/>
        </w:rPr>
        <w:tab/>
        <w:t xml:space="preserve">The </w:t>
      </w:r>
      <w:hyperlink r:id="rId60" w:history="1">
        <w:r w:rsidRPr="008C50BB">
          <w:rPr>
            <w:rStyle w:val="Hyperlink"/>
            <w:rFonts w:ascii="Georgia" w:hAnsi="Georgia" w:cs="Helvetica"/>
            <w:sz w:val="18"/>
            <w:szCs w:val="18"/>
          </w:rPr>
          <w:t>final rules</w:t>
        </w:r>
      </w:hyperlink>
      <w:r w:rsidRPr="008C50BB">
        <w:rPr>
          <w:rStyle w:val="EndnoteReference"/>
          <w:rFonts w:ascii="Georgia" w:hAnsi="Georgia"/>
          <w:sz w:val="18"/>
          <w:szCs w:val="18"/>
        </w:rPr>
        <w:endnoteReference w:id="41"/>
      </w:r>
      <w:r w:rsidRPr="008C50BB">
        <w:rPr>
          <w:rFonts w:ascii="Georgia" w:hAnsi="Georgia" w:cs="Helvetica"/>
          <w:sz w:val="18"/>
          <w:szCs w:val="18"/>
        </w:rPr>
        <w:t xml:space="preserve"> amending Regulation V generally require a creditor to provide a risk-based pricing notice to a consumer when the creditor uses a consumer report to grant or extend credit to the consumer on material terms that are materially less favorable than the most favorable terms available to a substantial proportion of consumers from or through that creditor</w:t>
      </w:r>
    </w:p>
    <w:p w:rsidR="00271A80" w:rsidRPr="008C50BB" w:rsidRDefault="00271A80" w:rsidP="00271A80">
      <w:pPr>
        <w:ind w:left="1440" w:hanging="1440"/>
        <w:rPr>
          <w:rFonts w:ascii="Georgia" w:hAnsi="Georgia" w:cs="Helvetica"/>
          <w:sz w:val="18"/>
          <w:szCs w:val="18"/>
        </w:rPr>
      </w:pPr>
    </w:p>
    <w:p w:rsidR="00271A80" w:rsidRPr="008C50BB" w:rsidRDefault="00271A80" w:rsidP="00271A80">
      <w:pPr>
        <w:ind w:left="1440" w:hanging="1440"/>
        <w:rPr>
          <w:rFonts w:ascii="Georgia" w:hAnsi="Georgia" w:cs="Helvetica"/>
          <w:sz w:val="18"/>
          <w:szCs w:val="18"/>
        </w:rPr>
      </w:pPr>
      <w:r w:rsidRPr="008C50BB">
        <w:rPr>
          <w:rFonts w:ascii="Georgia" w:hAnsi="Georgia" w:cs="Helvetica"/>
          <w:sz w:val="18"/>
          <w:szCs w:val="18"/>
        </w:rPr>
        <w:t>07.21.2011</w:t>
      </w:r>
      <w:r w:rsidRPr="008C50BB">
        <w:rPr>
          <w:rFonts w:ascii="Georgia" w:hAnsi="Georgia" w:cs="Helvetica"/>
          <w:sz w:val="18"/>
          <w:szCs w:val="18"/>
        </w:rPr>
        <w:tab/>
        <w:t xml:space="preserve">The FDIC </w:t>
      </w:r>
      <w:hyperlink r:id="rId61" w:history="1">
        <w:r w:rsidRPr="008C50BB">
          <w:rPr>
            <w:rStyle w:val="Hyperlink"/>
            <w:rFonts w:ascii="Georgia" w:hAnsi="Georgia" w:cs="Helvetica"/>
            <w:sz w:val="18"/>
            <w:szCs w:val="18"/>
          </w:rPr>
          <w:t>final rule</w:t>
        </w:r>
      </w:hyperlink>
      <w:r w:rsidRPr="008C50BB">
        <w:rPr>
          <w:rStyle w:val="EndnoteReference"/>
          <w:rFonts w:ascii="Georgia" w:hAnsi="Georgia"/>
          <w:sz w:val="18"/>
          <w:szCs w:val="18"/>
        </w:rPr>
        <w:endnoteReference w:id="42"/>
      </w:r>
      <w:r w:rsidRPr="008C50BB">
        <w:rPr>
          <w:rFonts w:ascii="Georgia" w:hAnsi="Georgia" w:cs="Helvetica"/>
          <w:sz w:val="18"/>
          <w:szCs w:val="18"/>
        </w:rPr>
        <w:t xml:space="preserve"> repeals Reg. Q, the prohibition against the payment of interest on demand deposit accounts.</w:t>
      </w:r>
    </w:p>
    <w:p w:rsidR="00271A80" w:rsidRPr="008C50BB" w:rsidRDefault="00271A80" w:rsidP="00271A80">
      <w:pPr>
        <w:ind w:left="1440" w:hanging="1440"/>
        <w:rPr>
          <w:rFonts w:ascii="Georgia" w:hAnsi="Georgia" w:cs="Helvetica"/>
          <w:sz w:val="18"/>
          <w:szCs w:val="18"/>
        </w:rPr>
      </w:pPr>
    </w:p>
    <w:p w:rsidR="00271A80" w:rsidRPr="008C50BB" w:rsidRDefault="00271A80" w:rsidP="00271A80">
      <w:pPr>
        <w:ind w:left="1440" w:hanging="1440"/>
        <w:rPr>
          <w:rFonts w:ascii="Georgia" w:hAnsi="Georgia" w:cs="Helvetica"/>
          <w:sz w:val="18"/>
          <w:szCs w:val="18"/>
        </w:rPr>
      </w:pPr>
      <w:r w:rsidRPr="008C50BB">
        <w:rPr>
          <w:rFonts w:ascii="Georgia" w:hAnsi="Georgia" w:cs="Helvetica"/>
          <w:sz w:val="18"/>
          <w:szCs w:val="18"/>
        </w:rPr>
        <w:t>07.21.2011</w:t>
      </w:r>
      <w:r w:rsidRPr="008C50BB">
        <w:rPr>
          <w:rFonts w:ascii="Georgia" w:hAnsi="Georgia" w:cs="Helvetica"/>
          <w:sz w:val="18"/>
          <w:szCs w:val="18"/>
        </w:rPr>
        <w:tab/>
        <w:t>This is the transfer date when the CFPB will be vested with the consumer protection authorities currently held by the existing federal financial regulators, such as the Federal Reserve and the FDIC.</w:t>
      </w:r>
    </w:p>
    <w:p w:rsidR="00271A80" w:rsidRPr="008C50BB" w:rsidRDefault="00271A80" w:rsidP="00271A80">
      <w:pPr>
        <w:ind w:left="1440" w:hanging="1440"/>
        <w:rPr>
          <w:rFonts w:ascii="Georgia" w:hAnsi="Georgia" w:cs="Helvetica"/>
          <w:sz w:val="18"/>
          <w:szCs w:val="18"/>
        </w:rPr>
      </w:pPr>
    </w:p>
    <w:p w:rsidR="00271A80" w:rsidRPr="008C50BB" w:rsidRDefault="00271A80" w:rsidP="00271A80">
      <w:pPr>
        <w:ind w:left="1440" w:hanging="1440"/>
        <w:rPr>
          <w:rFonts w:ascii="Georgia" w:hAnsi="Georgia" w:cs="Helvetica"/>
          <w:sz w:val="18"/>
          <w:szCs w:val="18"/>
        </w:rPr>
      </w:pPr>
      <w:r w:rsidRPr="008C50BB">
        <w:rPr>
          <w:rFonts w:ascii="Georgia" w:hAnsi="Georgia" w:cs="Helvetica"/>
          <w:sz w:val="18"/>
          <w:szCs w:val="18"/>
        </w:rPr>
        <w:t>07.21.2011</w:t>
      </w:r>
      <w:r w:rsidRPr="008C50BB">
        <w:rPr>
          <w:rFonts w:ascii="Georgia" w:hAnsi="Georgia" w:cs="Helvetica"/>
          <w:sz w:val="18"/>
          <w:szCs w:val="18"/>
        </w:rPr>
        <w:tab/>
      </w:r>
      <w:r w:rsidRPr="008C50BB">
        <w:rPr>
          <w:rStyle w:val="Strong"/>
          <w:rFonts w:ascii="Georgia" w:hAnsi="Georgia"/>
          <w:b w:val="0"/>
          <w:sz w:val="18"/>
          <w:szCs w:val="18"/>
        </w:rPr>
        <w:t xml:space="preserve">The final rules amend </w:t>
      </w:r>
      <w:hyperlink r:id="rId62" w:history="1">
        <w:r w:rsidRPr="008C50BB">
          <w:rPr>
            <w:rStyle w:val="Hyperlink"/>
            <w:rFonts w:ascii="Georgia" w:hAnsi="Georgia"/>
            <w:sz w:val="18"/>
            <w:szCs w:val="18"/>
          </w:rPr>
          <w:t>Reg. Z</w:t>
        </w:r>
      </w:hyperlink>
      <w:r w:rsidRPr="008C50BB">
        <w:rPr>
          <w:rStyle w:val="EndnoteReference"/>
          <w:rFonts w:ascii="Georgia" w:hAnsi="Georgia"/>
          <w:bCs/>
          <w:sz w:val="18"/>
          <w:szCs w:val="18"/>
        </w:rPr>
        <w:endnoteReference w:id="43"/>
      </w:r>
      <w:r w:rsidRPr="008C50BB">
        <w:rPr>
          <w:rStyle w:val="Strong"/>
          <w:rFonts w:ascii="Georgia" w:hAnsi="Georgia"/>
          <w:b w:val="0"/>
          <w:sz w:val="18"/>
          <w:szCs w:val="18"/>
        </w:rPr>
        <w:t xml:space="preserve"> and </w:t>
      </w:r>
      <w:hyperlink r:id="rId63" w:history="1">
        <w:r w:rsidRPr="008C50BB">
          <w:rPr>
            <w:rStyle w:val="Hyperlink"/>
            <w:rFonts w:ascii="Georgia" w:hAnsi="Georgia"/>
            <w:sz w:val="18"/>
            <w:szCs w:val="18"/>
          </w:rPr>
          <w:t>Reg. M</w:t>
        </w:r>
      </w:hyperlink>
      <w:r w:rsidRPr="008C50BB">
        <w:rPr>
          <w:rStyle w:val="EndnoteReference"/>
          <w:rFonts w:ascii="Georgia" w:hAnsi="Georgia"/>
          <w:bCs/>
          <w:sz w:val="18"/>
          <w:szCs w:val="18"/>
        </w:rPr>
        <w:endnoteReference w:id="44"/>
      </w:r>
      <w:r w:rsidRPr="008C50BB">
        <w:rPr>
          <w:rStyle w:val="Strong"/>
          <w:rFonts w:ascii="Georgia" w:hAnsi="Georgia"/>
          <w:b w:val="0"/>
          <w:sz w:val="18"/>
          <w:szCs w:val="18"/>
        </w:rPr>
        <w:t xml:space="preserve"> (Consumer Leasing) to implement a provision of the Dodd-Frank Act, which requires Truth in Lending Act and the Consumer Leasing Act apply to consumer credit transactions and consumer leases up to $50,000, compared with $25,000 currently. This amount will be adjusted annually to reflect any increase in the consumer price index.</w:t>
      </w:r>
    </w:p>
    <w:p w:rsidR="00271A80" w:rsidRPr="008C50BB" w:rsidRDefault="00271A80" w:rsidP="00271A80">
      <w:pPr>
        <w:ind w:left="1440" w:hanging="1440"/>
        <w:rPr>
          <w:rFonts w:ascii="Georgia" w:hAnsi="Georgia" w:cs="Helvetica"/>
          <w:sz w:val="18"/>
          <w:szCs w:val="18"/>
        </w:rPr>
      </w:pPr>
    </w:p>
    <w:p w:rsidR="00271A80" w:rsidRPr="008C50BB" w:rsidRDefault="00271A80" w:rsidP="00271A80">
      <w:pPr>
        <w:ind w:left="1440" w:hanging="1440"/>
        <w:rPr>
          <w:rFonts w:ascii="Georgia" w:hAnsi="Georgia" w:cs="Helvetica"/>
          <w:sz w:val="18"/>
          <w:szCs w:val="18"/>
        </w:rPr>
      </w:pPr>
      <w:r w:rsidRPr="008C50BB">
        <w:rPr>
          <w:rFonts w:ascii="Georgia" w:hAnsi="Georgia" w:cs="Helvetica"/>
          <w:sz w:val="18"/>
          <w:szCs w:val="18"/>
        </w:rPr>
        <w:t>07.22.2011</w:t>
      </w:r>
      <w:r w:rsidRPr="008C50BB">
        <w:rPr>
          <w:rFonts w:ascii="Georgia" w:hAnsi="Georgia" w:cs="Helvetica"/>
          <w:sz w:val="18"/>
          <w:szCs w:val="18"/>
        </w:rPr>
        <w:tab/>
        <w:t xml:space="preserve">Effective date of the repeal of Reg. Q’s prohibition on payment of interest on commercial checking accounts. A rule has been </w:t>
      </w:r>
      <w:hyperlink r:id="rId64" w:history="1">
        <w:r w:rsidRPr="008C50BB">
          <w:rPr>
            <w:rStyle w:val="Hyperlink"/>
            <w:rFonts w:ascii="Georgia" w:hAnsi="Georgia" w:cs="Helvetica"/>
            <w:sz w:val="18"/>
            <w:szCs w:val="18"/>
          </w:rPr>
          <w:t>proposed</w:t>
        </w:r>
      </w:hyperlink>
      <w:r w:rsidRPr="008C50BB">
        <w:rPr>
          <w:rStyle w:val="EndnoteReference"/>
          <w:rFonts w:ascii="Georgia" w:hAnsi="Georgia"/>
          <w:sz w:val="18"/>
          <w:szCs w:val="18"/>
        </w:rPr>
        <w:endnoteReference w:id="45"/>
      </w:r>
      <w:r w:rsidRPr="008C50BB">
        <w:rPr>
          <w:rFonts w:ascii="Georgia" w:hAnsi="Georgia" w:cs="Helvetica"/>
          <w:sz w:val="18"/>
          <w:szCs w:val="18"/>
        </w:rPr>
        <w:t xml:space="preserve"> to implement this.</w:t>
      </w:r>
    </w:p>
    <w:p w:rsidR="00271A80" w:rsidRPr="008C50BB" w:rsidRDefault="00271A80" w:rsidP="00271A80">
      <w:pPr>
        <w:rPr>
          <w:rFonts w:ascii="Georgia" w:hAnsi="Georgia"/>
          <w:b/>
          <w:i/>
          <w:color w:val="003366"/>
          <w:sz w:val="20"/>
          <w:szCs w:val="20"/>
        </w:rPr>
      </w:pPr>
    </w:p>
    <w:p w:rsidR="00271A80" w:rsidRPr="008C50BB" w:rsidRDefault="00271A80" w:rsidP="00271A80">
      <w:pPr>
        <w:ind w:left="1440" w:hanging="1440"/>
        <w:rPr>
          <w:rFonts w:ascii="Georgia" w:hAnsi="Georgia" w:cs="Helvetica"/>
          <w:sz w:val="18"/>
          <w:szCs w:val="18"/>
        </w:rPr>
      </w:pPr>
      <w:r w:rsidRPr="008C50BB">
        <w:rPr>
          <w:rFonts w:ascii="Georgia" w:hAnsi="Georgia" w:cs="Helvetica"/>
          <w:sz w:val="18"/>
          <w:szCs w:val="18"/>
        </w:rPr>
        <w:t>07.01.2011</w:t>
      </w:r>
      <w:r w:rsidRPr="008C50BB">
        <w:rPr>
          <w:rFonts w:ascii="Georgia" w:hAnsi="Georgia" w:cs="Helvetica"/>
          <w:sz w:val="18"/>
          <w:szCs w:val="18"/>
        </w:rPr>
        <w:tab/>
      </w:r>
      <w:hyperlink r:id="rId65" w:history="1">
        <w:r w:rsidRPr="008C50BB">
          <w:rPr>
            <w:rStyle w:val="Hyperlink"/>
            <w:rFonts w:ascii="Georgia" w:hAnsi="Georgia" w:cs="Helvetica"/>
            <w:sz w:val="18"/>
            <w:szCs w:val="18"/>
          </w:rPr>
          <w:t>FDIC Overdraft Payment Supervisory Guidance</w:t>
        </w:r>
      </w:hyperlink>
      <w:r w:rsidRPr="008C50BB">
        <w:rPr>
          <w:rFonts w:ascii="Georgia" w:hAnsi="Georgia" w:cs="Helvetica"/>
          <w:sz w:val="18"/>
          <w:szCs w:val="18"/>
        </w:rPr>
        <w:t>.</w:t>
      </w:r>
      <w:r w:rsidRPr="008C50BB">
        <w:rPr>
          <w:rStyle w:val="EndnoteReference"/>
          <w:rFonts w:ascii="Georgia" w:hAnsi="Georgia" w:cs="Helvetica"/>
          <w:sz w:val="18"/>
          <w:szCs w:val="18"/>
        </w:rPr>
        <w:endnoteReference w:id="46"/>
      </w:r>
      <w:r w:rsidRPr="008C50BB">
        <w:rPr>
          <w:rFonts w:ascii="Georgia" w:hAnsi="Georgia" w:cs="Helvetica"/>
          <w:sz w:val="18"/>
          <w:szCs w:val="18"/>
        </w:rPr>
        <w:t xml:space="preserve">  The FDIC expects that any additional efforts to mitigate risk would be in place by July 1, 2011.</w:t>
      </w:r>
    </w:p>
    <w:p w:rsidR="00271A80" w:rsidRPr="008C50BB" w:rsidRDefault="00271A80" w:rsidP="00271A80">
      <w:pPr>
        <w:rPr>
          <w:rFonts w:ascii="Georgia" w:hAnsi="Georgia"/>
          <w:b/>
          <w:i/>
          <w:color w:val="003366"/>
          <w:sz w:val="20"/>
          <w:szCs w:val="20"/>
        </w:rPr>
      </w:pPr>
    </w:p>
    <w:p w:rsidR="00271A80" w:rsidRPr="008C50BB" w:rsidRDefault="00271A80" w:rsidP="00271A80">
      <w:pPr>
        <w:ind w:left="1440" w:hanging="1440"/>
        <w:rPr>
          <w:rFonts w:ascii="Georgia" w:hAnsi="Georgia"/>
          <w:color w:val="000000"/>
          <w:sz w:val="18"/>
          <w:szCs w:val="18"/>
        </w:rPr>
      </w:pPr>
      <w:r w:rsidRPr="008C50BB">
        <w:rPr>
          <w:rFonts w:ascii="Georgia" w:hAnsi="Georgia"/>
          <w:color w:val="000000"/>
          <w:sz w:val="18"/>
          <w:szCs w:val="18"/>
        </w:rPr>
        <w:t>05.01.2011</w:t>
      </w:r>
      <w:r w:rsidRPr="008C50BB">
        <w:rPr>
          <w:rFonts w:ascii="Georgia" w:hAnsi="Georgia"/>
          <w:color w:val="000000"/>
          <w:sz w:val="18"/>
          <w:szCs w:val="18"/>
        </w:rPr>
        <w:tab/>
      </w:r>
      <w:hyperlink r:id="rId66" w:history="1">
        <w:r w:rsidRPr="008C50BB">
          <w:rPr>
            <w:rStyle w:val="Hyperlink"/>
            <w:rFonts w:ascii="Georgia" w:hAnsi="Georgia"/>
            <w:sz w:val="18"/>
            <w:szCs w:val="18"/>
          </w:rPr>
          <w:t>Interim final rule</w:t>
        </w:r>
      </w:hyperlink>
      <w:r w:rsidRPr="008C50BB">
        <w:rPr>
          <w:rStyle w:val="EndnoteReference"/>
          <w:rFonts w:ascii="Georgia" w:hAnsi="Georgia"/>
          <w:color w:val="000000"/>
          <w:sz w:val="18"/>
          <w:szCs w:val="18"/>
        </w:rPr>
        <w:endnoteReference w:id="47"/>
      </w:r>
      <w:r w:rsidRPr="008C50BB">
        <w:rPr>
          <w:rFonts w:ascii="Georgia" w:hAnsi="Georgia"/>
          <w:color w:val="000000"/>
          <w:sz w:val="18"/>
          <w:szCs w:val="18"/>
          <w:vertAlign w:val="superscript"/>
        </w:rPr>
        <w:t xml:space="preserve"> </w:t>
      </w:r>
      <w:r w:rsidRPr="008C50BB">
        <w:rPr>
          <w:rFonts w:ascii="Georgia" w:hAnsi="Georgia"/>
          <w:color w:val="000000"/>
          <w:sz w:val="18"/>
          <w:szCs w:val="18"/>
        </w:rPr>
        <w:t>to implement statutory restrictions on the garnishment of Federal benefit payments and establish procedures that financial institutions must follow when they receive a garnishment order against an account holder who receives certain types of Federal benefit payments by direct deposit.</w:t>
      </w:r>
    </w:p>
    <w:p w:rsidR="00271A80" w:rsidRPr="008C50BB" w:rsidRDefault="00271A80" w:rsidP="00271A80">
      <w:pPr>
        <w:ind w:left="1440" w:hanging="1440"/>
        <w:rPr>
          <w:rStyle w:val="Strong"/>
          <w:rFonts w:ascii="Georgia" w:hAnsi="Georgia"/>
          <w:b w:val="0"/>
          <w:sz w:val="18"/>
          <w:szCs w:val="18"/>
        </w:rPr>
      </w:pPr>
    </w:p>
    <w:p w:rsidR="00271A80" w:rsidRPr="008C50BB" w:rsidRDefault="00271A80" w:rsidP="00271A80">
      <w:pPr>
        <w:ind w:left="1440" w:hanging="1440"/>
        <w:rPr>
          <w:rFonts w:ascii="Georgia" w:hAnsi="Georgia" w:cs="Helvetica"/>
          <w:sz w:val="18"/>
          <w:szCs w:val="18"/>
        </w:rPr>
      </w:pPr>
      <w:r w:rsidRPr="008C50BB">
        <w:rPr>
          <w:rStyle w:val="Strong"/>
          <w:rFonts w:ascii="Georgia" w:hAnsi="Georgia"/>
          <w:b w:val="0"/>
          <w:sz w:val="18"/>
          <w:szCs w:val="18"/>
        </w:rPr>
        <w:t>04.01.2011</w:t>
      </w:r>
      <w:r w:rsidRPr="008C50BB">
        <w:rPr>
          <w:rStyle w:val="Strong"/>
          <w:rFonts w:ascii="Georgia" w:hAnsi="Georgia"/>
          <w:b w:val="0"/>
          <w:sz w:val="18"/>
          <w:szCs w:val="18"/>
        </w:rPr>
        <w:tab/>
      </w:r>
      <w:hyperlink r:id="rId67" w:history="1">
        <w:r w:rsidRPr="008C50BB">
          <w:rPr>
            <w:rStyle w:val="Hyperlink"/>
            <w:rFonts w:ascii="Georgia" w:hAnsi="Georgia"/>
            <w:sz w:val="18"/>
            <w:szCs w:val="18"/>
          </w:rPr>
          <w:t>Final rule</w:t>
        </w:r>
      </w:hyperlink>
      <w:r w:rsidRPr="008C50BB">
        <w:rPr>
          <w:rStyle w:val="EndnoteReference"/>
          <w:rFonts w:ascii="Georgia" w:hAnsi="Georgia"/>
          <w:bCs/>
          <w:sz w:val="18"/>
          <w:szCs w:val="18"/>
        </w:rPr>
        <w:endnoteReference w:id="48"/>
      </w:r>
      <w:r w:rsidRPr="008C50BB">
        <w:rPr>
          <w:rStyle w:val="Strong"/>
          <w:rFonts w:ascii="Georgia" w:hAnsi="Georgia"/>
          <w:b w:val="0"/>
          <w:sz w:val="18"/>
          <w:szCs w:val="18"/>
        </w:rPr>
        <w:t xml:space="preserve"> amending Reg. Z increases from 1.5 to 2.5 percentage points the APR threshold for determining whether a jumbo mortgage secured by a first lien on a consumer’s principal dwelling is a HPML for which an escrow account must be established.  </w:t>
      </w:r>
    </w:p>
    <w:p w:rsidR="00271A80" w:rsidRPr="008C50BB" w:rsidRDefault="00271A80" w:rsidP="00271A80">
      <w:pPr>
        <w:ind w:left="1440" w:hanging="1440"/>
        <w:rPr>
          <w:rFonts w:ascii="Georgia" w:hAnsi="Georgia" w:cs="Helvetica"/>
          <w:sz w:val="18"/>
          <w:szCs w:val="18"/>
        </w:rPr>
      </w:pPr>
    </w:p>
    <w:p w:rsidR="00271A80" w:rsidRPr="008C50BB" w:rsidRDefault="00271A80" w:rsidP="00271A80">
      <w:pPr>
        <w:ind w:left="1440" w:hanging="1440"/>
        <w:rPr>
          <w:rFonts w:ascii="Georgia" w:hAnsi="Georgia" w:cs="Helvetica"/>
          <w:sz w:val="18"/>
          <w:szCs w:val="18"/>
        </w:rPr>
      </w:pPr>
      <w:r w:rsidRPr="008C50BB">
        <w:rPr>
          <w:rFonts w:ascii="Georgia" w:hAnsi="Georgia" w:cs="Helvetica"/>
          <w:sz w:val="18"/>
          <w:szCs w:val="18"/>
        </w:rPr>
        <w:t>04.01.2011</w:t>
      </w:r>
      <w:r w:rsidRPr="008C50BB">
        <w:rPr>
          <w:rFonts w:ascii="Georgia" w:hAnsi="Georgia" w:cs="Helvetica"/>
          <w:sz w:val="18"/>
          <w:szCs w:val="18"/>
        </w:rPr>
        <w:tab/>
      </w:r>
      <w:hyperlink r:id="rId68" w:history="1">
        <w:r w:rsidRPr="008C50BB">
          <w:rPr>
            <w:rStyle w:val="Hyperlink"/>
            <w:rFonts w:ascii="Georgia" w:hAnsi="Georgia" w:cs="Helvetica"/>
            <w:sz w:val="18"/>
            <w:szCs w:val="18"/>
          </w:rPr>
          <w:t>Reg. Z</w:t>
        </w:r>
      </w:hyperlink>
      <w:r w:rsidRPr="008C50BB">
        <w:rPr>
          <w:rStyle w:val="EndnoteReference"/>
          <w:rFonts w:ascii="Georgia" w:hAnsi="Georgia" w:cs="Helvetica"/>
          <w:sz w:val="18"/>
          <w:szCs w:val="18"/>
        </w:rPr>
        <w:endnoteReference w:id="49"/>
      </w:r>
      <w:r w:rsidRPr="008C50BB">
        <w:rPr>
          <w:rFonts w:ascii="Georgia" w:hAnsi="Georgia" w:cs="Helvetica"/>
          <w:sz w:val="18"/>
          <w:szCs w:val="18"/>
        </w:rPr>
        <w:t xml:space="preserve"> – Amendment to protect consumers in the mortgage market from unfair or abusive lending practices that can arise from certain loan originator compensation practices.</w:t>
      </w:r>
    </w:p>
    <w:p w:rsidR="00271A80" w:rsidRPr="008C50BB" w:rsidRDefault="00271A80" w:rsidP="00271A80">
      <w:pPr>
        <w:ind w:left="1440" w:hanging="1440"/>
        <w:rPr>
          <w:rFonts w:ascii="Georgia" w:hAnsi="Georgia" w:cs="Helvetica"/>
          <w:sz w:val="18"/>
          <w:szCs w:val="18"/>
        </w:rPr>
      </w:pPr>
    </w:p>
    <w:p w:rsidR="00271A80" w:rsidRPr="008C50BB" w:rsidRDefault="00271A80" w:rsidP="00271A80">
      <w:pPr>
        <w:ind w:left="1440" w:hanging="1440"/>
        <w:rPr>
          <w:rFonts w:ascii="Georgia" w:hAnsi="Georgia" w:cs="Helvetica"/>
          <w:sz w:val="18"/>
          <w:szCs w:val="18"/>
        </w:rPr>
      </w:pPr>
      <w:r w:rsidRPr="008C50BB">
        <w:rPr>
          <w:rFonts w:ascii="Georgia" w:hAnsi="Georgia" w:cs="Helvetica"/>
          <w:sz w:val="18"/>
          <w:szCs w:val="18"/>
        </w:rPr>
        <w:t>04.01.2011</w:t>
      </w:r>
      <w:r w:rsidRPr="008C50BB">
        <w:rPr>
          <w:rFonts w:ascii="Georgia" w:hAnsi="Georgia" w:cs="Helvetica"/>
          <w:sz w:val="18"/>
          <w:szCs w:val="18"/>
        </w:rPr>
        <w:tab/>
        <w:t xml:space="preserve">Fed’s </w:t>
      </w:r>
      <w:hyperlink r:id="rId69" w:history="1">
        <w:r w:rsidRPr="008C50BB">
          <w:rPr>
            <w:rStyle w:val="Hyperlink"/>
            <w:rFonts w:ascii="Georgia" w:hAnsi="Georgia" w:cs="Helvetica"/>
            <w:sz w:val="18"/>
            <w:szCs w:val="18"/>
          </w:rPr>
          <w:t>final rule</w:t>
        </w:r>
      </w:hyperlink>
      <w:r w:rsidRPr="008C50BB">
        <w:rPr>
          <w:rStyle w:val="EndnoteReference"/>
          <w:rFonts w:ascii="Georgia" w:hAnsi="Georgia" w:cs="Helvetica"/>
          <w:sz w:val="18"/>
          <w:szCs w:val="18"/>
        </w:rPr>
        <w:endnoteReference w:id="50"/>
      </w:r>
      <w:r w:rsidRPr="008C50BB">
        <w:rPr>
          <w:rFonts w:ascii="Georgia" w:hAnsi="Georgia" w:cs="Helvetica"/>
          <w:sz w:val="18"/>
          <w:szCs w:val="18"/>
        </w:rPr>
        <w:t xml:space="preserve"> to implement the conformance period during which banking entities and nonbank financial companies supervised by the Board must bring their activities and investments into compliance with the prohibitions and restrictions on proprietary trading and relationships with hedge funds and private equity funds imposed by the ‘‘Volcker Rule.</w:t>
      </w:r>
    </w:p>
    <w:p w:rsidR="00271A80" w:rsidRPr="008C50BB" w:rsidRDefault="00271A80" w:rsidP="00271A80">
      <w:pPr>
        <w:ind w:left="1440" w:hanging="1440"/>
        <w:rPr>
          <w:rFonts w:ascii="Georgia" w:hAnsi="Georgia" w:cs="Helvetica"/>
          <w:sz w:val="18"/>
          <w:szCs w:val="18"/>
        </w:rPr>
      </w:pPr>
    </w:p>
    <w:p w:rsidR="00271A80" w:rsidRPr="008C50BB" w:rsidRDefault="00271A80" w:rsidP="00271A80">
      <w:pPr>
        <w:ind w:left="1440" w:hanging="1440"/>
        <w:rPr>
          <w:rStyle w:val="Strong"/>
          <w:rFonts w:ascii="Georgia" w:hAnsi="Georgia" w:cs="Helvetica"/>
          <w:b w:val="0"/>
          <w:sz w:val="18"/>
          <w:szCs w:val="18"/>
        </w:rPr>
      </w:pPr>
      <w:r w:rsidRPr="008C50BB">
        <w:rPr>
          <w:rFonts w:ascii="Georgia" w:hAnsi="Georgia" w:cs="Helvetica"/>
          <w:sz w:val="18"/>
          <w:szCs w:val="18"/>
        </w:rPr>
        <w:lastRenderedPageBreak/>
        <w:t>04.01.2011</w:t>
      </w:r>
      <w:r w:rsidRPr="008C50BB">
        <w:rPr>
          <w:rFonts w:ascii="Georgia" w:hAnsi="Georgia" w:cs="Helvetica"/>
          <w:sz w:val="18"/>
          <w:szCs w:val="18"/>
        </w:rPr>
        <w:tab/>
        <w:t xml:space="preserve">FDIC </w:t>
      </w:r>
      <w:hyperlink r:id="rId70" w:history="1">
        <w:r w:rsidRPr="008C50BB">
          <w:rPr>
            <w:rStyle w:val="Hyperlink"/>
            <w:rFonts w:ascii="Georgia" w:hAnsi="Georgia" w:cs="Helvetica"/>
            <w:color w:val="auto"/>
            <w:sz w:val="18"/>
            <w:szCs w:val="18"/>
          </w:rPr>
          <w:t>final rule</w:t>
        </w:r>
      </w:hyperlink>
      <w:r w:rsidRPr="008C50BB">
        <w:rPr>
          <w:rStyle w:val="EndnoteReference"/>
          <w:rFonts w:ascii="Georgia" w:hAnsi="Georgia" w:cs="Helvetica"/>
          <w:sz w:val="18"/>
          <w:szCs w:val="18"/>
        </w:rPr>
        <w:endnoteReference w:id="51"/>
      </w:r>
      <w:r w:rsidRPr="008C50BB">
        <w:rPr>
          <w:rFonts w:ascii="Georgia" w:hAnsi="Georgia" w:cs="Helvetica"/>
          <w:sz w:val="18"/>
          <w:szCs w:val="18"/>
        </w:rPr>
        <w:t xml:space="preserve"> on Assessments, Dividends, Assessment Base, and Large Bank Pricing.  This new large bank pricing system will result in higher assessment rates for banks with high-risk concentrations, less stable balance sheet liquidity, or potentially higher loss severity in the event of failure. </w:t>
      </w:r>
      <w:r w:rsidRPr="008C50BB">
        <w:rPr>
          <w:rStyle w:val="Strong"/>
          <w:rFonts w:ascii="Georgia" w:hAnsi="Georgia" w:cs="Helvetica"/>
          <w:b w:val="0"/>
          <w:sz w:val="18"/>
          <w:szCs w:val="18"/>
        </w:rPr>
        <w:t>Except as specifically provided, the final rule will take effect for the quarter beginning April 1, 2011, and will be reflected in the June 30, 2011 fund balance and the invoices for assessments due September 30, 2011.</w:t>
      </w:r>
    </w:p>
    <w:p w:rsidR="00271A80" w:rsidRPr="008C50BB" w:rsidRDefault="00271A80" w:rsidP="00271A80">
      <w:pPr>
        <w:ind w:left="1440" w:hanging="1440"/>
        <w:rPr>
          <w:rFonts w:ascii="Georgia" w:hAnsi="Georgia" w:cs="Helvetica"/>
          <w:sz w:val="18"/>
          <w:szCs w:val="18"/>
        </w:rPr>
      </w:pPr>
    </w:p>
    <w:p w:rsidR="00271A80" w:rsidRPr="008C50BB" w:rsidRDefault="00271A80" w:rsidP="00271A80">
      <w:pPr>
        <w:ind w:left="1440" w:hanging="1440"/>
        <w:rPr>
          <w:rFonts w:ascii="Georgia" w:hAnsi="Georgia" w:cs="Helvetica"/>
          <w:sz w:val="18"/>
          <w:szCs w:val="18"/>
        </w:rPr>
      </w:pPr>
      <w:r w:rsidRPr="008C50BB">
        <w:rPr>
          <w:rFonts w:ascii="Georgia" w:hAnsi="Georgia" w:cs="Helvetica"/>
          <w:sz w:val="18"/>
          <w:szCs w:val="18"/>
        </w:rPr>
        <w:t>03.28.2011</w:t>
      </w:r>
      <w:r w:rsidRPr="008C50BB">
        <w:rPr>
          <w:rFonts w:ascii="Georgia" w:hAnsi="Georgia" w:cs="Helvetica"/>
          <w:sz w:val="18"/>
          <w:szCs w:val="18"/>
        </w:rPr>
        <w:tab/>
      </w:r>
      <w:r w:rsidRPr="008C50BB">
        <w:rPr>
          <w:rStyle w:val="Strong"/>
          <w:rFonts w:ascii="Georgia" w:hAnsi="Georgia"/>
          <w:b w:val="0"/>
          <w:sz w:val="18"/>
          <w:szCs w:val="18"/>
        </w:rPr>
        <w:t xml:space="preserve">FinCEN </w:t>
      </w:r>
      <w:hyperlink r:id="rId71" w:history="1">
        <w:r w:rsidRPr="008C50BB">
          <w:rPr>
            <w:rStyle w:val="Hyperlink"/>
            <w:rFonts w:ascii="Georgia" w:hAnsi="Georgia"/>
            <w:sz w:val="18"/>
            <w:szCs w:val="18"/>
          </w:rPr>
          <w:t>final rule</w:t>
        </w:r>
      </w:hyperlink>
      <w:r w:rsidRPr="008C50BB">
        <w:rPr>
          <w:rStyle w:val="EndnoteReference"/>
          <w:rFonts w:ascii="Georgia" w:hAnsi="Georgia"/>
          <w:bCs/>
          <w:sz w:val="18"/>
          <w:szCs w:val="18"/>
        </w:rPr>
        <w:endnoteReference w:id="52"/>
      </w:r>
      <w:r w:rsidRPr="008C50BB">
        <w:rPr>
          <w:rStyle w:val="Strong"/>
          <w:rFonts w:ascii="Georgia" w:hAnsi="Georgia"/>
          <w:b w:val="0"/>
          <w:sz w:val="18"/>
          <w:szCs w:val="18"/>
        </w:rPr>
        <w:t xml:space="preserve"> to amend BSA regulations regarding reports of foreign financial accounts.</w:t>
      </w:r>
    </w:p>
    <w:p w:rsidR="00271A80" w:rsidRPr="008C50BB" w:rsidRDefault="00271A80" w:rsidP="00271A80">
      <w:pPr>
        <w:ind w:left="1440" w:hanging="1440"/>
        <w:rPr>
          <w:rFonts w:ascii="Georgia" w:hAnsi="Georgia" w:cs="Helvetica"/>
          <w:sz w:val="18"/>
          <w:szCs w:val="18"/>
        </w:rPr>
      </w:pPr>
    </w:p>
    <w:p w:rsidR="00271A80" w:rsidRPr="008C50BB" w:rsidRDefault="00271A80" w:rsidP="00271A80">
      <w:pPr>
        <w:ind w:left="1440" w:hanging="1440"/>
        <w:rPr>
          <w:rFonts w:ascii="Georgia" w:hAnsi="Georgia" w:cs="Helvetica"/>
          <w:sz w:val="18"/>
          <w:szCs w:val="18"/>
        </w:rPr>
      </w:pPr>
      <w:r w:rsidRPr="008C50BB">
        <w:rPr>
          <w:rFonts w:ascii="Georgia" w:hAnsi="Georgia" w:cs="Helvetica"/>
          <w:sz w:val="18"/>
          <w:szCs w:val="18"/>
        </w:rPr>
        <w:t>03.15.2011</w:t>
      </w:r>
      <w:r w:rsidRPr="008C50BB">
        <w:rPr>
          <w:rFonts w:ascii="Georgia" w:hAnsi="Georgia" w:cs="Helvetica"/>
          <w:sz w:val="18"/>
          <w:szCs w:val="18"/>
        </w:rPr>
        <w:tab/>
      </w:r>
      <w:hyperlink r:id="rId72" w:history="1">
        <w:r w:rsidRPr="008C50BB">
          <w:rPr>
            <w:rStyle w:val="Hyperlink"/>
            <w:rFonts w:ascii="Georgia" w:hAnsi="Georgia" w:cs="Helvetica"/>
            <w:sz w:val="18"/>
            <w:szCs w:val="18"/>
          </w:rPr>
          <w:t>Nondiscrimination on the Basis of Disability Final Rules</w:t>
        </w:r>
      </w:hyperlink>
      <w:r w:rsidRPr="008C50BB">
        <w:rPr>
          <w:rStyle w:val="EndnoteReference"/>
          <w:rFonts w:ascii="Georgia" w:hAnsi="Georgia" w:cs="Helvetica"/>
          <w:sz w:val="18"/>
          <w:szCs w:val="18"/>
        </w:rPr>
        <w:endnoteReference w:id="53"/>
      </w:r>
      <w:r w:rsidRPr="008C50BB">
        <w:rPr>
          <w:rFonts w:ascii="Georgia" w:hAnsi="Georgia" w:cs="Helvetica"/>
          <w:sz w:val="18"/>
          <w:szCs w:val="18"/>
        </w:rPr>
        <w:t xml:space="preserve"> – Effective dates of new </w:t>
      </w:r>
      <w:hyperlink r:id="rId73" w:history="1">
        <w:r w:rsidRPr="008C50BB">
          <w:rPr>
            <w:rStyle w:val="Hyperlink"/>
            <w:rFonts w:ascii="Georgia" w:hAnsi="Georgia" w:cs="Helvetica"/>
            <w:sz w:val="18"/>
            <w:szCs w:val="18"/>
          </w:rPr>
          <w:t>ADA requirements for ATMs</w:t>
        </w:r>
      </w:hyperlink>
      <w:r w:rsidRPr="008C50BB">
        <w:rPr>
          <w:rFonts w:ascii="Georgia" w:hAnsi="Georgia" w:cs="Helvetica"/>
          <w:sz w:val="18"/>
          <w:szCs w:val="18"/>
        </w:rPr>
        <w:t>.</w:t>
      </w:r>
      <w:r w:rsidRPr="008C50BB">
        <w:rPr>
          <w:rStyle w:val="EndnoteReference"/>
          <w:rFonts w:ascii="Georgia" w:hAnsi="Georgia" w:cs="Helvetica"/>
          <w:sz w:val="18"/>
          <w:szCs w:val="18"/>
        </w:rPr>
        <w:endnoteReference w:id="54"/>
      </w:r>
    </w:p>
    <w:p w:rsidR="00271A80" w:rsidRDefault="00271A80" w:rsidP="00271A80">
      <w:pPr>
        <w:ind w:left="1440" w:hanging="1440"/>
        <w:rPr>
          <w:rFonts w:ascii="Helvetica" w:hAnsi="Helvetica"/>
          <w:sz w:val="18"/>
          <w:szCs w:val="18"/>
        </w:rPr>
      </w:pPr>
    </w:p>
    <w:p w:rsidR="006D7B9E" w:rsidRDefault="006D7B9E" w:rsidP="00784713">
      <w:pPr>
        <w:pBdr>
          <w:bottom w:val="single" w:sz="18" w:space="1" w:color="auto"/>
        </w:pBdr>
      </w:pPr>
    </w:p>
    <w:p w:rsidR="00F874E8" w:rsidRPr="008C50BB" w:rsidRDefault="00F874E8" w:rsidP="00891E4B">
      <w:pPr>
        <w:pStyle w:val="Heading"/>
        <w:rPr>
          <w:rStyle w:val="Strong"/>
          <w:rFonts w:cs="Arial"/>
          <w:b/>
          <w:emboss/>
          <w:sz w:val="24"/>
          <w:szCs w:val="24"/>
        </w:rPr>
      </w:pPr>
      <w:bookmarkStart w:id="12" w:name="_Toc290899692"/>
      <w:bookmarkStart w:id="13" w:name="_Toc290899924"/>
      <w:bookmarkStart w:id="14" w:name="_Toc290973025"/>
    </w:p>
    <w:p w:rsidR="00891E4B" w:rsidRPr="00A930DC" w:rsidRDefault="00891E4B" w:rsidP="00891E4B">
      <w:pPr>
        <w:pStyle w:val="Heading"/>
        <w:rPr>
          <w:rStyle w:val="Strong"/>
          <w:rFonts w:cs="Arial"/>
          <w:b/>
          <w:emboss/>
        </w:rPr>
      </w:pPr>
      <w:r w:rsidRPr="00A930DC">
        <w:rPr>
          <w:rStyle w:val="Strong"/>
          <w:rFonts w:cs="Arial"/>
          <w:b/>
          <w:emboss/>
        </w:rPr>
        <w:t>How to submit comments to your federal regulators:</w:t>
      </w:r>
      <w:bookmarkEnd w:id="12"/>
      <w:bookmarkEnd w:id="13"/>
      <w:bookmarkEnd w:id="14"/>
    </w:p>
    <w:p w:rsidR="00891E4B" w:rsidRDefault="00891E4B" w:rsidP="00891E4B">
      <w:pPr>
        <w:rPr>
          <w:rStyle w:val="Strong"/>
          <w:rFonts w:ascii="Arial" w:hAnsi="Arial" w:cs="Arial"/>
          <w:color w:val="003366"/>
        </w:rPr>
      </w:pPr>
    </w:p>
    <w:p w:rsidR="00891E4B" w:rsidRPr="008C50BB" w:rsidRDefault="00891E4B" w:rsidP="00891E4B">
      <w:pPr>
        <w:autoSpaceDE w:val="0"/>
        <w:autoSpaceDN w:val="0"/>
        <w:adjustRightInd w:val="0"/>
        <w:rPr>
          <w:rFonts w:ascii="Georgia" w:hAnsi="Georgia"/>
          <w:color w:val="000000"/>
          <w:sz w:val="18"/>
          <w:szCs w:val="18"/>
        </w:rPr>
      </w:pPr>
      <w:r w:rsidRPr="008C50BB">
        <w:rPr>
          <w:rFonts w:ascii="Georgia" w:hAnsi="Georgia"/>
          <w:b/>
          <w:bCs/>
          <w:color w:val="000000"/>
          <w:sz w:val="18"/>
          <w:szCs w:val="18"/>
        </w:rPr>
        <w:t>Office of the Comptroller of the Currency</w:t>
      </w:r>
      <w:r w:rsidRPr="008C50BB">
        <w:rPr>
          <w:rFonts w:ascii="Georgia" w:hAnsi="Georgia"/>
          <w:color w:val="000000"/>
          <w:sz w:val="18"/>
          <w:szCs w:val="18"/>
        </w:rPr>
        <w:t>: Because paper mail in the Washington, DC area and at the OCC is subject to delay, commenters are encouraged to submit comments by the Federal eRulemaking Portal or e-mail, if possible. Please use the title in the Federal Register publication of the proposal. You may submit comments by any of the following methods:</w:t>
      </w:r>
    </w:p>
    <w:p w:rsidR="00891E4B" w:rsidRPr="008C50BB" w:rsidRDefault="00891E4B" w:rsidP="00891E4B">
      <w:pPr>
        <w:autoSpaceDE w:val="0"/>
        <w:autoSpaceDN w:val="0"/>
        <w:adjustRightInd w:val="0"/>
        <w:rPr>
          <w:rFonts w:ascii="Georgia" w:hAnsi="Georgia"/>
          <w:color w:val="000000"/>
          <w:sz w:val="18"/>
          <w:szCs w:val="18"/>
        </w:rPr>
      </w:pPr>
    </w:p>
    <w:p w:rsidR="00891E4B" w:rsidRPr="008C50BB" w:rsidRDefault="00891E4B" w:rsidP="00891E4B">
      <w:pPr>
        <w:pStyle w:val="ListParagraph"/>
        <w:numPr>
          <w:ilvl w:val="0"/>
          <w:numId w:val="1"/>
        </w:numPr>
        <w:tabs>
          <w:tab w:val="left" w:pos="360"/>
        </w:tabs>
        <w:autoSpaceDE w:val="0"/>
        <w:autoSpaceDN w:val="0"/>
        <w:adjustRightInd w:val="0"/>
        <w:ind w:left="0" w:firstLine="0"/>
        <w:rPr>
          <w:rFonts w:ascii="Georgia" w:hAnsi="Georgia"/>
          <w:color w:val="000000"/>
          <w:sz w:val="18"/>
          <w:szCs w:val="18"/>
        </w:rPr>
      </w:pPr>
      <w:r w:rsidRPr="008C50BB">
        <w:rPr>
          <w:rFonts w:ascii="Georgia" w:hAnsi="Georgia"/>
          <w:color w:val="000000"/>
          <w:sz w:val="18"/>
          <w:szCs w:val="18"/>
        </w:rPr>
        <w:t>Federal eRulemaking Portal—Regulations.gov: Go to</w:t>
      </w:r>
    </w:p>
    <w:p w:rsidR="00891E4B" w:rsidRPr="008C50BB" w:rsidRDefault="00A079B2" w:rsidP="00891E4B">
      <w:pPr>
        <w:pStyle w:val="ListParagraph"/>
        <w:numPr>
          <w:ilvl w:val="0"/>
          <w:numId w:val="1"/>
        </w:numPr>
        <w:tabs>
          <w:tab w:val="left" w:pos="360"/>
        </w:tabs>
        <w:autoSpaceDE w:val="0"/>
        <w:autoSpaceDN w:val="0"/>
        <w:adjustRightInd w:val="0"/>
        <w:ind w:left="0" w:firstLine="0"/>
        <w:rPr>
          <w:rFonts w:ascii="Georgia" w:hAnsi="Georgia"/>
          <w:color w:val="000000"/>
          <w:sz w:val="18"/>
          <w:szCs w:val="18"/>
        </w:rPr>
      </w:pPr>
      <w:hyperlink r:id="rId74" w:history="1">
        <w:r w:rsidR="00891E4B" w:rsidRPr="008C50BB">
          <w:rPr>
            <w:rStyle w:val="Hyperlink"/>
            <w:rFonts w:ascii="Georgia" w:hAnsi="Georgia"/>
            <w:sz w:val="18"/>
            <w:szCs w:val="18"/>
          </w:rPr>
          <w:t>http://www.regulations.gov</w:t>
        </w:r>
      </w:hyperlink>
      <w:r w:rsidR="00891E4B" w:rsidRPr="008C50BB">
        <w:rPr>
          <w:rFonts w:ascii="Georgia" w:hAnsi="Georgia"/>
          <w:color w:val="000000"/>
          <w:sz w:val="18"/>
          <w:szCs w:val="18"/>
        </w:rPr>
        <w:t xml:space="preserve"> . Select “Document Type” of “Proposed Rule”, and in “Enter Keyword or ID Box”, enter the docket number found in the Federal Register publication of the proposed rule and click “Search.” On “View By Relevance” tab at bottom of screen, in the “Agency” column, locate the proposed rule for OCC, in the “Action” column, click on “Submit a Comment” or “Open Docket Folder” to submit or view public comments and to view supporting and related materials for this proposed rule.</w:t>
      </w:r>
    </w:p>
    <w:p w:rsidR="00891E4B" w:rsidRPr="008C50BB" w:rsidRDefault="00891E4B" w:rsidP="00891E4B">
      <w:pPr>
        <w:pStyle w:val="ListParagraph"/>
        <w:numPr>
          <w:ilvl w:val="0"/>
          <w:numId w:val="1"/>
        </w:numPr>
        <w:tabs>
          <w:tab w:val="left" w:pos="360"/>
        </w:tabs>
        <w:autoSpaceDE w:val="0"/>
        <w:autoSpaceDN w:val="0"/>
        <w:adjustRightInd w:val="0"/>
        <w:ind w:left="0" w:firstLine="0"/>
        <w:rPr>
          <w:rFonts w:ascii="Georgia" w:hAnsi="Georgia"/>
          <w:color w:val="000000"/>
          <w:sz w:val="18"/>
          <w:szCs w:val="18"/>
        </w:rPr>
      </w:pPr>
      <w:r w:rsidRPr="008C50BB">
        <w:rPr>
          <w:rFonts w:ascii="Georgia" w:hAnsi="Georgia"/>
          <w:color w:val="000000"/>
          <w:sz w:val="18"/>
          <w:szCs w:val="18"/>
        </w:rPr>
        <w:t>Click on the “Help” tab on the Regulations.gov home page to get information on using Regulations.gov, including instructions for submitting or viewing public comments, viewing other supporting and related materials, and viewing the docket after the close of the comment period.</w:t>
      </w:r>
    </w:p>
    <w:p w:rsidR="00891E4B" w:rsidRPr="008C50BB" w:rsidRDefault="00891E4B" w:rsidP="00891E4B">
      <w:pPr>
        <w:pStyle w:val="ListParagraph"/>
        <w:numPr>
          <w:ilvl w:val="0"/>
          <w:numId w:val="1"/>
        </w:numPr>
        <w:tabs>
          <w:tab w:val="left" w:pos="360"/>
        </w:tabs>
        <w:autoSpaceDE w:val="0"/>
        <w:autoSpaceDN w:val="0"/>
        <w:adjustRightInd w:val="0"/>
        <w:ind w:left="0" w:firstLine="0"/>
        <w:rPr>
          <w:rFonts w:ascii="Georgia" w:hAnsi="Georgia"/>
          <w:color w:val="000000"/>
          <w:sz w:val="18"/>
          <w:szCs w:val="18"/>
        </w:rPr>
      </w:pPr>
      <w:r w:rsidRPr="008C50BB">
        <w:rPr>
          <w:rFonts w:ascii="Georgia" w:hAnsi="Georgia"/>
          <w:color w:val="000000"/>
          <w:sz w:val="18"/>
          <w:szCs w:val="18"/>
        </w:rPr>
        <w:t xml:space="preserve">E-mail: </w:t>
      </w:r>
      <w:hyperlink r:id="rId75" w:history="1">
        <w:r w:rsidRPr="008C50BB">
          <w:rPr>
            <w:rStyle w:val="Hyperlink"/>
            <w:rFonts w:ascii="Georgia" w:hAnsi="Georgia"/>
            <w:sz w:val="18"/>
            <w:szCs w:val="18"/>
          </w:rPr>
          <w:t>regs.comments@occ.treas.gov</w:t>
        </w:r>
      </w:hyperlink>
      <w:r w:rsidRPr="008C50BB">
        <w:rPr>
          <w:rFonts w:ascii="Georgia" w:hAnsi="Georgia"/>
          <w:color w:val="000000"/>
          <w:sz w:val="18"/>
          <w:szCs w:val="18"/>
        </w:rPr>
        <w:t xml:space="preserve"> </w:t>
      </w:r>
    </w:p>
    <w:p w:rsidR="00891E4B" w:rsidRPr="008C50BB" w:rsidRDefault="00891E4B" w:rsidP="00891E4B">
      <w:pPr>
        <w:pStyle w:val="ListParagraph"/>
        <w:numPr>
          <w:ilvl w:val="0"/>
          <w:numId w:val="1"/>
        </w:numPr>
        <w:tabs>
          <w:tab w:val="left" w:pos="360"/>
        </w:tabs>
        <w:autoSpaceDE w:val="0"/>
        <w:autoSpaceDN w:val="0"/>
        <w:adjustRightInd w:val="0"/>
        <w:ind w:left="0" w:firstLine="0"/>
        <w:rPr>
          <w:rFonts w:ascii="Georgia" w:hAnsi="Georgia"/>
          <w:color w:val="000000"/>
          <w:sz w:val="18"/>
          <w:szCs w:val="18"/>
        </w:rPr>
      </w:pPr>
      <w:r w:rsidRPr="008C50BB">
        <w:rPr>
          <w:rFonts w:ascii="Georgia" w:hAnsi="Georgia"/>
          <w:color w:val="000000"/>
          <w:sz w:val="18"/>
          <w:szCs w:val="18"/>
        </w:rPr>
        <w:t>Mail: Office of the Comptroller of the Currency, 250 E Street, SW., Mail Stop 2-3, Washington, DC 20219.</w:t>
      </w:r>
    </w:p>
    <w:p w:rsidR="00891E4B" w:rsidRPr="008C50BB" w:rsidRDefault="00891E4B" w:rsidP="00891E4B">
      <w:pPr>
        <w:pStyle w:val="ListParagraph"/>
        <w:numPr>
          <w:ilvl w:val="0"/>
          <w:numId w:val="1"/>
        </w:numPr>
        <w:tabs>
          <w:tab w:val="left" w:pos="360"/>
        </w:tabs>
        <w:autoSpaceDE w:val="0"/>
        <w:autoSpaceDN w:val="0"/>
        <w:adjustRightInd w:val="0"/>
        <w:ind w:left="0" w:firstLine="0"/>
        <w:rPr>
          <w:rFonts w:ascii="Georgia" w:hAnsi="Georgia"/>
          <w:color w:val="000000"/>
          <w:sz w:val="18"/>
          <w:szCs w:val="18"/>
        </w:rPr>
      </w:pPr>
      <w:r w:rsidRPr="008C50BB">
        <w:rPr>
          <w:rFonts w:ascii="Georgia" w:hAnsi="Georgia"/>
          <w:color w:val="000000"/>
          <w:sz w:val="18"/>
          <w:szCs w:val="18"/>
        </w:rPr>
        <w:t>Fax: (202) 874-5274.</w:t>
      </w:r>
    </w:p>
    <w:p w:rsidR="00891E4B" w:rsidRPr="004755EE" w:rsidRDefault="00891E4B" w:rsidP="004755EE">
      <w:pPr>
        <w:pStyle w:val="ListParagraph"/>
        <w:numPr>
          <w:ilvl w:val="0"/>
          <w:numId w:val="1"/>
        </w:numPr>
        <w:tabs>
          <w:tab w:val="left" w:pos="360"/>
        </w:tabs>
        <w:autoSpaceDE w:val="0"/>
        <w:autoSpaceDN w:val="0"/>
        <w:adjustRightInd w:val="0"/>
        <w:ind w:left="0" w:firstLine="0"/>
        <w:rPr>
          <w:rFonts w:ascii="Georgia" w:hAnsi="Georgia"/>
          <w:color w:val="000000"/>
          <w:sz w:val="18"/>
          <w:szCs w:val="18"/>
        </w:rPr>
      </w:pPr>
      <w:r w:rsidRPr="008C50BB">
        <w:rPr>
          <w:rFonts w:ascii="Georgia" w:hAnsi="Georgia"/>
          <w:color w:val="000000"/>
          <w:sz w:val="18"/>
          <w:szCs w:val="18"/>
        </w:rPr>
        <w:t>Hand Delivery/Courier</w:t>
      </w:r>
      <w:r w:rsidRPr="008C50BB">
        <w:rPr>
          <w:rFonts w:ascii="Georgia" w:hAnsi="Georgia"/>
          <w:b/>
          <w:bCs/>
          <w:color w:val="000000"/>
          <w:sz w:val="18"/>
          <w:szCs w:val="18"/>
        </w:rPr>
        <w:t xml:space="preserve">: </w:t>
      </w:r>
      <w:r w:rsidRPr="008C50BB">
        <w:rPr>
          <w:rFonts w:ascii="Georgia" w:hAnsi="Georgia"/>
          <w:color w:val="000000"/>
          <w:sz w:val="18"/>
          <w:szCs w:val="18"/>
        </w:rPr>
        <w:t>250 E Street, SW., Mail Stop 2-3, Washington, DC</w:t>
      </w:r>
      <w:r w:rsidR="004755EE">
        <w:rPr>
          <w:rFonts w:ascii="Georgia" w:hAnsi="Georgia"/>
          <w:color w:val="000000"/>
          <w:sz w:val="18"/>
          <w:szCs w:val="18"/>
        </w:rPr>
        <w:t xml:space="preserve"> </w:t>
      </w:r>
      <w:r w:rsidRPr="004755EE">
        <w:rPr>
          <w:rFonts w:ascii="Georgia" w:hAnsi="Georgia"/>
          <w:color w:val="000000"/>
          <w:sz w:val="18"/>
          <w:szCs w:val="18"/>
        </w:rPr>
        <w:t>20219.</w:t>
      </w:r>
    </w:p>
    <w:p w:rsidR="00891E4B" w:rsidRPr="008C50BB" w:rsidRDefault="00891E4B" w:rsidP="00891E4B">
      <w:pPr>
        <w:autoSpaceDE w:val="0"/>
        <w:autoSpaceDN w:val="0"/>
        <w:adjustRightInd w:val="0"/>
        <w:rPr>
          <w:rFonts w:ascii="Georgia" w:hAnsi="Georgia"/>
          <w:color w:val="000000"/>
          <w:sz w:val="18"/>
          <w:szCs w:val="18"/>
        </w:rPr>
      </w:pPr>
    </w:p>
    <w:p w:rsidR="00891E4B" w:rsidRPr="008C50BB" w:rsidRDefault="00891E4B" w:rsidP="00891E4B">
      <w:pPr>
        <w:autoSpaceDE w:val="0"/>
        <w:autoSpaceDN w:val="0"/>
        <w:adjustRightInd w:val="0"/>
        <w:rPr>
          <w:rFonts w:ascii="Georgia" w:hAnsi="Georgia"/>
          <w:color w:val="000000"/>
          <w:sz w:val="18"/>
          <w:szCs w:val="18"/>
        </w:rPr>
      </w:pPr>
      <w:r w:rsidRPr="008C50BB">
        <w:rPr>
          <w:rFonts w:ascii="Georgia" w:hAnsi="Georgia"/>
          <w:i/>
          <w:iCs/>
          <w:color w:val="000000"/>
          <w:sz w:val="18"/>
          <w:szCs w:val="18"/>
        </w:rPr>
        <w:t>Instructions</w:t>
      </w:r>
      <w:r w:rsidRPr="008C50BB">
        <w:rPr>
          <w:rFonts w:ascii="Georgia" w:hAnsi="Georgia"/>
          <w:color w:val="000000"/>
          <w:sz w:val="18"/>
          <w:szCs w:val="18"/>
        </w:rPr>
        <w:t>: You must include “OCC” as the agency name and the docket number in your comment. In general, OCC will enter all comments received into the docket and publish them on the Regulations.gov Web site without change, including any business or personal information that you provide such as name and address information, e-mail addresses, or phone numbers. Comments received, including attachments and other supporting materials, are part of the public record and subject to public disclosure.</w:t>
      </w:r>
    </w:p>
    <w:p w:rsidR="00891E4B" w:rsidRPr="008C50BB" w:rsidRDefault="00891E4B" w:rsidP="00891E4B">
      <w:pPr>
        <w:autoSpaceDE w:val="0"/>
        <w:autoSpaceDN w:val="0"/>
        <w:adjustRightInd w:val="0"/>
        <w:rPr>
          <w:rFonts w:ascii="Georgia" w:hAnsi="Georgia"/>
          <w:color w:val="000000"/>
          <w:sz w:val="18"/>
          <w:szCs w:val="18"/>
        </w:rPr>
      </w:pPr>
    </w:p>
    <w:p w:rsidR="00891E4B" w:rsidRPr="008C50BB" w:rsidRDefault="00891E4B" w:rsidP="00891E4B">
      <w:pPr>
        <w:autoSpaceDE w:val="0"/>
        <w:autoSpaceDN w:val="0"/>
        <w:adjustRightInd w:val="0"/>
        <w:rPr>
          <w:rFonts w:ascii="Georgia" w:hAnsi="Georgia"/>
          <w:color w:val="000000"/>
          <w:sz w:val="18"/>
          <w:szCs w:val="18"/>
        </w:rPr>
      </w:pPr>
      <w:r w:rsidRPr="008C50BB">
        <w:rPr>
          <w:rFonts w:ascii="Georgia" w:hAnsi="Georgia"/>
          <w:color w:val="000000"/>
          <w:sz w:val="18"/>
          <w:szCs w:val="18"/>
        </w:rPr>
        <w:t>Do not enclose any information in your comment or supporting materials that you consider confidential or inappropriate for public disclosure.</w:t>
      </w:r>
    </w:p>
    <w:p w:rsidR="00891E4B" w:rsidRPr="008C50BB" w:rsidRDefault="00891E4B" w:rsidP="00891E4B">
      <w:pPr>
        <w:autoSpaceDE w:val="0"/>
        <w:autoSpaceDN w:val="0"/>
        <w:adjustRightInd w:val="0"/>
        <w:rPr>
          <w:rFonts w:ascii="Georgia" w:hAnsi="Georgia"/>
          <w:color w:val="000000"/>
          <w:sz w:val="18"/>
          <w:szCs w:val="18"/>
        </w:rPr>
      </w:pPr>
    </w:p>
    <w:p w:rsidR="00891E4B" w:rsidRPr="008C50BB" w:rsidRDefault="00891E4B" w:rsidP="00891E4B">
      <w:pPr>
        <w:autoSpaceDE w:val="0"/>
        <w:autoSpaceDN w:val="0"/>
        <w:adjustRightInd w:val="0"/>
        <w:rPr>
          <w:rFonts w:ascii="Georgia" w:hAnsi="Georgia"/>
          <w:color w:val="000000"/>
          <w:sz w:val="18"/>
          <w:szCs w:val="18"/>
        </w:rPr>
      </w:pPr>
    </w:p>
    <w:p w:rsidR="00891E4B" w:rsidRPr="008C50BB" w:rsidRDefault="00891E4B" w:rsidP="00891E4B">
      <w:pPr>
        <w:autoSpaceDE w:val="0"/>
        <w:autoSpaceDN w:val="0"/>
        <w:adjustRightInd w:val="0"/>
        <w:rPr>
          <w:rFonts w:ascii="Georgia" w:hAnsi="Georgia"/>
          <w:color w:val="000000"/>
          <w:sz w:val="18"/>
          <w:szCs w:val="18"/>
        </w:rPr>
      </w:pPr>
      <w:r w:rsidRPr="008C50BB">
        <w:rPr>
          <w:rFonts w:ascii="Georgia" w:hAnsi="Georgia"/>
          <w:b/>
          <w:bCs/>
          <w:color w:val="000000"/>
          <w:sz w:val="18"/>
          <w:szCs w:val="18"/>
        </w:rPr>
        <w:t xml:space="preserve">Board of Governors of the Federal Reserve System: </w:t>
      </w:r>
      <w:r w:rsidRPr="008C50BB">
        <w:rPr>
          <w:rFonts w:ascii="Georgia" w:hAnsi="Georgia"/>
          <w:color w:val="000000"/>
          <w:sz w:val="18"/>
          <w:szCs w:val="18"/>
        </w:rPr>
        <w:t>You may submit comments, identified by the docket number and the RIN number found in the Federal Register publication of the rule proposal, by any of the following methods:</w:t>
      </w:r>
    </w:p>
    <w:p w:rsidR="00891E4B" w:rsidRPr="008C50BB" w:rsidRDefault="00891E4B" w:rsidP="00891E4B">
      <w:pPr>
        <w:autoSpaceDE w:val="0"/>
        <w:autoSpaceDN w:val="0"/>
        <w:adjustRightInd w:val="0"/>
        <w:rPr>
          <w:rFonts w:ascii="Georgia" w:hAnsi="Georgia"/>
          <w:color w:val="000000"/>
          <w:sz w:val="18"/>
          <w:szCs w:val="18"/>
        </w:rPr>
      </w:pPr>
    </w:p>
    <w:p w:rsidR="00891E4B" w:rsidRPr="008C50BB" w:rsidRDefault="00891E4B" w:rsidP="00891E4B">
      <w:pPr>
        <w:pStyle w:val="ListParagraph"/>
        <w:numPr>
          <w:ilvl w:val="0"/>
          <w:numId w:val="1"/>
        </w:numPr>
        <w:tabs>
          <w:tab w:val="left" w:pos="360"/>
        </w:tabs>
        <w:autoSpaceDE w:val="0"/>
        <w:autoSpaceDN w:val="0"/>
        <w:adjustRightInd w:val="0"/>
        <w:ind w:left="0" w:firstLine="0"/>
        <w:rPr>
          <w:rFonts w:ascii="Georgia" w:hAnsi="Georgia"/>
          <w:color w:val="000000"/>
          <w:sz w:val="18"/>
          <w:szCs w:val="18"/>
        </w:rPr>
      </w:pPr>
      <w:r w:rsidRPr="008C50BB">
        <w:rPr>
          <w:rFonts w:ascii="Georgia" w:hAnsi="Georgia"/>
          <w:color w:val="000000"/>
          <w:sz w:val="18"/>
          <w:szCs w:val="18"/>
        </w:rPr>
        <w:t xml:space="preserve">Agency Web Site: </w:t>
      </w:r>
      <w:r w:rsidRPr="008C50BB">
        <w:rPr>
          <w:rFonts w:ascii="Georgia" w:hAnsi="Georgia"/>
          <w:color w:val="0000FF"/>
          <w:sz w:val="18"/>
          <w:szCs w:val="18"/>
        </w:rPr>
        <w:t>http://www.federalreserve.gov</w:t>
      </w:r>
      <w:r w:rsidRPr="008C50BB">
        <w:rPr>
          <w:rFonts w:ascii="Georgia" w:hAnsi="Georgia"/>
          <w:color w:val="000000"/>
          <w:sz w:val="18"/>
          <w:szCs w:val="18"/>
        </w:rPr>
        <w:t xml:space="preserve">. Follow the instructions for submitting comments at </w:t>
      </w:r>
      <w:r w:rsidRPr="008C50BB">
        <w:rPr>
          <w:rFonts w:ascii="Georgia" w:hAnsi="Georgia"/>
          <w:color w:val="0000FF"/>
          <w:sz w:val="18"/>
          <w:szCs w:val="18"/>
        </w:rPr>
        <w:t>http://www.federalreserve.gov/generalinfo/foia/ProposedRegs.cfm</w:t>
      </w:r>
      <w:r w:rsidRPr="008C50BB">
        <w:rPr>
          <w:rFonts w:ascii="Georgia" w:hAnsi="Georgia"/>
          <w:color w:val="000000"/>
          <w:sz w:val="18"/>
          <w:szCs w:val="18"/>
        </w:rPr>
        <w:t>.</w:t>
      </w:r>
    </w:p>
    <w:p w:rsidR="00891E4B" w:rsidRPr="008C50BB" w:rsidRDefault="00891E4B" w:rsidP="00891E4B">
      <w:pPr>
        <w:pStyle w:val="ListParagraph"/>
        <w:numPr>
          <w:ilvl w:val="0"/>
          <w:numId w:val="1"/>
        </w:numPr>
        <w:tabs>
          <w:tab w:val="left" w:pos="360"/>
        </w:tabs>
        <w:autoSpaceDE w:val="0"/>
        <w:autoSpaceDN w:val="0"/>
        <w:adjustRightInd w:val="0"/>
        <w:ind w:left="0" w:firstLine="0"/>
        <w:rPr>
          <w:rFonts w:ascii="Georgia" w:hAnsi="Georgia"/>
          <w:color w:val="000000"/>
          <w:sz w:val="18"/>
          <w:szCs w:val="18"/>
        </w:rPr>
      </w:pPr>
      <w:r w:rsidRPr="008C50BB">
        <w:rPr>
          <w:rFonts w:ascii="Georgia" w:hAnsi="Georgia"/>
          <w:color w:val="000000"/>
          <w:sz w:val="18"/>
          <w:szCs w:val="18"/>
        </w:rPr>
        <w:t xml:space="preserve">Federal eRulemaking Portal: </w:t>
      </w:r>
      <w:r w:rsidRPr="008C50BB">
        <w:rPr>
          <w:rFonts w:ascii="Georgia" w:hAnsi="Georgia"/>
          <w:color w:val="0000FF"/>
          <w:sz w:val="18"/>
          <w:szCs w:val="18"/>
        </w:rPr>
        <w:t>http://www.regulations.gov</w:t>
      </w:r>
      <w:r w:rsidRPr="008C50BB">
        <w:rPr>
          <w:rFonts w:ascii="Georgia" w:hAnsi="Georgia"/>
          <w:color w:val="000000"/>
          <w:sz w:val="18"/>
          <w:szCs w:val="18"/>
        </w:rPr>
        <w:t>. Follow the instructions for submitting comments.</w:t>
      </w:r>
    </w:p>
    <w:p w:rsidR="00891E4B" w:rsidRPr="008C50BB" w:rsidRDefault="00891E4B" w:rsidP="00891E4B">
      <w:pPr>
        <w:pStyle w:val="ListParagraph"/>
        <w:numPr>
          <w:ilvl w:val="0"/>
          <w:numId w:val="1"/>
        </w:numPr>
        <w:tabs>
          <w:tab w:val="left" w:pos="360"/>
        </w:tabs>
        <w:autoSpaceDE w:val="0"/>
        <w:autoSpaceDN w:val="0"/>
        <w:adjustRightInd w:val="0"/>
        <w:ind w:left="0" w:firstLine="0"/>
        <w:rPr>
          <w:rFonts w:ascii="Georgia" w:hAnsi="Georgia"/>
          <w:color w:val="000000"/>
          <w:sz w:val="18"/>
          <w:szCs w:val="18"/>
        </w:rPr>
      </w:pPr>
      <w:r w:rsidRPr="008C50BB">
        <w:rPr>
          <w:rFonts w:ascii="Georgia" w:hAnsi="Georgia"/>
          <w:color w:val="000000"/>
          <w:sz w:val="18"/>
          <w:szCs w:val="18"/>
        </w:rPr>
        <w:t>E-mail: r</w:t>
      </w:r>
      <w:r w:rsidRPr="008C50BB">
        <w:rPr>
          <w:rFonts w:ascii="Georgia" w:hAnsi="Georgia"/>
          <w:color w:val="0000FF"/>
          <w:sz w:val="18"/>
          <w:szCs w:val="18"/>
        </w:rPr>
        <w:t>egs.comments@federalreserve.gov</w:t>
      </w:r>
      <w:r w:rsidRPr="008C50BB">
        <w:rPr>
          <w:rFonts w:ascii="Georgia" w:hAnsi="Georgia"/>
          <w:color w:val="000000"/>
          <w:sz w:val="18"/>
          <w:szCs w:val="18"/>
        </w:rPr>
        <w:t>. Include the docket number and RIN number in the subject line of the message.</w:t>
      </w:r>
    </w:p>
    <w:p w:rsidR="00891E4B" w:rsidRPr="008C50BB" w:rsidRDefault="00891E4B" w:rsidP="00891E4B">
      <w:pPr>
        <w:pStyle w:val="ListParagraph"/>
        <w:numPr>
          <w:ilvl w:val="0"/>
          <w:numId w:val="1"/>
        </w:numPr>
        <w:tabs>
          <w:tab w:val="left" w:pos="360"/>
        </w:tabs>
        <w:autoSpaceDE w:val="0"/>
        <w:autoSpaceDN w:val="0"/>
        <w:adjustRightInd w:val="0"/>
        <w:ind w:left="0" w:firstLine="0"/>
        <w:rPr>
          <w:rFonts w:ascii="Georgia" w:hAnsi="Georgia"/>
          <w:color w:val="000000"/>
          <w:sz w:val="18"/>
          <w:szCs w:val="18"/>
        </w:rPr>
      </w:pPr>
      <w:r w:rsidRPr="008C50BB">
        <w:rPr>
          <w:rFonts w:ascii="Georgia" w:hAnsi="Georgia"/>
          <w:color w:val="000000"/>
          <w:sz w:val="18"/>
          <w:szCs w:val="18"/>
        </w:rPr>
        <w:t>Fax: (202) 452-3819 or (202) 452-3102.</w:t>
      </w:r>
    </w:p>
    <w:p w:rsidR="00891E4B" w:rsidRPr="008C50BB" w:rsidRDefault="00891E4B" w:rsidP="00891E4B">
      <w:pPr>
        <w:pStyle w:val="ListParagraph"/>
        <w:numPr>
          <w:ilvl w:val="0"/>
          <w:numId w:val="1"/>
        </w:numPr>
        <w:tabs>
          <w:tab w:val="left" w:pos="360"/>
        </w:tabs>
        <w:autoSpaceDE w:val="0"/>
        <w:autoSpaceDN w:val="0"/>
        <w:adjustRightInd w:val="0"/>
        <w:ind w:left="0" w:firstLine="0"/>
        <w:rPr>
          <w:rFonts w:ascii="Georgia" w:hAnsi="Georgia"/>
          <w:color w:val="000000"/>
          <w:sz w:val="18"/>
          <w:szCs w:val="18"/>
        </w:rPr>
      </w:pPr>
      <w:r w:rsidRPr="008C50BB">
        <w:rPr>
          <w:rFonts w:ascii="Georgia" w:hAnsi="Georgia"/>
          <w:color w:val="000000"/>
          <w:sz w:val="18"/>
          <w:szCs w:val="18"/>
        </w:rPr>
        <w:lastRenderedPageBreak/>
        <w:t>Mail: Address to Jennifer J. Johnson, Secretary, Board of Governors of the Federal Reserve System, 20th Street and Constitution Avenue, NW., Washington, DC 20551.</w:t>
      </w:r>
    </w:p>
    <w:p w:rsidR="00891E4B" w:rsidRPr="008C50BB" w:rsidRDefault="00891E4B" w:rsidP="00891E4B">
      <w:pPr>
        <w:autoSpaceDE w:val="0"/>
        <w:autoSpaceDN w:val="0"/>
        <w:adjustRightInd w:val="0"/>
        <w:rPr>
          <w:rFonts w:ascii="Georgia" w:hAnsi="Georgia"/>
          <w:color w:val="000000"/>
          <w:sz w:val="18"/>
          <w:szCs w:val="18"/>
        </w:rPr>
      </w:pPr>
    </w:p>
    <w:p w:rsidR="00891E4B" w:rsidRPr="008C50BB" w:rsidRDefault="00891E4B" w:rsidP="00891E4B">
      <w:pPr>
        <w:autoSpaceDE w:val="0"/>
        <w:autoSpaceDN w:val="0"/>
        <w:adjustRightInd w:val="0"/>
        <w:rPr>
          <w:rFonts w:ascii="Georgia" w:hAnsi="Georgia"/>
          <w:color w:val="000000"/>
          <w:sz w:val="18"/>
          <w:szCs w:val="18"/>
        </w:rPr>
      </w:pPr>
    </w:p>
    <w:p w:rsidR="00891E4B" w:rsidRPr="008C50BB" w:rsidRDefault="00891E4B" w:rsidP="00891E4B">
      <w:pPr>
        <w:autoSpaceDE w:val="0"/>
        <w:autoSpaceDN w:val="0"/>
        <w:adjustRightInd w:val="0"/>
        <w:rPr>
          <w:rFonts w:ascii="Georgia" w:hAnsi="Georgia"/>
          <w:color w:val="000000"/>
          <w:sz w:val="18"/>
          <w:szCs w:val="18"/>
        </w:rPr>
      </w:pPr>
      <w:r w:rsidRPr="008C50BB">
        <w:rPr>
          <w:rFonts w:ascii="Georgia" w:hAnsi="Georgia"/>
          <w:b/>
          <w:bCs/>
          <w:color w:val="000000"/>
          <w:sz w:val="18"/>
          <w:szCs w:val="18"/>
        </w:rPr>
        <w:t>Federal Deposit Insurance Corporation</w:t>
      </w:r>
      <w:r w:rsidRPr="008C50BB">
        <w:rPr>
          <w:rFonts w:ascii="Georgia" w:hAnsi="Georgia"/>
          <w:color w:val="000000"/>
          <w:sz w:val="18"/>
          <w:szCs w:val="18"/>
        </w:rPr>
        <w:t>: You may submit comments, identified by RIN number, by any of the following methods:</w:t>
      </w:r>
    </w:p>
    <w:p w:rsidR="00891E4B" w:rsidRPr="008C50BB" w:rsidRDefault="00891E4B" w:rsidP="00891E4B">
      <w:pPr>
        <w:autoSpaceDE w:val="0"/>
        <w:autoSpaceDN w:val="0"/>
        <w:adjustRightInd w:val="0"/>
        <w:rPr>
          <w:rFonts w:ascii="Georgia" w:hAnsi="Georgia"/>
          <w:color w:val="000000"/>
          <w:sz w:val="18"/>
          <w:szCs w:val="18"/>
        </w:rPr>
      </w:pPr>
    </w:p>
    <w:p w:rsidR="00891E4B" w:rsidRPr="00741A07" w:rsidRDefault="00891E4B" w:rsidP="00741A07">
      <w:pPr>
        <w:pStyle w:val="ListParagraph"/>
        <w:numPr>
          <w:ilvl w:val="0"/>
          <w:numId w:val="1"/>
        </w:numPr>
        <w:tabs>
          <w:tab w:val="left" w:pos="360"/>
        </w:tabs>
        <w:autoSpaceDE w:val="0"/>
        <w:autoSpaceDN w:val="0"/>
        <w:adjustRightInd w:val="0"/>
        <w:ind w:left="0" w:firstLine="0"/>
        <w:rPr>
          <w:rFonts w:ascii="Georgia" w:hAnsi="Georgia"/>
          <w:color w:val="000000"/>
          <w:sz w:val="18"/>
          <w:szCs w:val="18"/>
        </w:rPr>
      </w:pPr>
      <w:r w:rsidRPr="008C50BB">
        <w:rPr>
          <w:rFonts w:ascii="Georgia" w:hAnsi="Georgia"/>
          <w:color w:val="000000"/>
          <w:sz w:val="18"/>
          <w:szCs w:val="18"/>
        </w:rPr>
        <w:t xml:space="preserve">Agency Web Site: </w:t>
      </w:r>
      <w:hyperlink r:id="rId76" w:history="1">
        <w:r w:rsidR="00741A07" w:rsidRPr="00BF00A7">
          <w:rPr>
            <w:rStyle w:val="Hyperlink"/>
            <w:rFonts w:ascii="Georgia" w:hAnsi="Georgia"/>
            <w:sz w:val="18"/>
            <w:szCs w:val="18"/>
          </w:rPr>
          <w:t>http://www.FDIC.gov/regulations/laws/federal/propose.html</w:t>
        </w:r>
      </w:hyperlink>
      <w:r w:rsidRPr="008C50BB">
        <w:rPr>
          <w:rFonts w:ascii="Georgia" w:hAnsi="Georgia"/>
          <w:color w:val="000000"/>
          <w:sz w:val="18"/>
          <w:szCs w:val="18"/>
        </w:rPr>
        <w:t>.</w:t>
      </w:r>
      <w:r w:rsidR="00741A07">
        <w:rPr>
          <w:rFonts w:ascii="Georgia" w:hAnsi="Georgia"/>
          <w:color w:val="000000"/>
          <w:sz w:val="18"/>
          <w:szCs w:val="18"/>
        </w:rPr>
        <w:t xml:space="preserve"> </w:t>
      </w:r>
      <w:r w:rsidRPr="00741A07">
        <w:rPr>
          <w:rFonts w:ascii="Georgia" w:hAnsi="Georgia"/>
          <w:color w:val="000000"/>
          <w:sz w:val="18"/>
          <w:szCs w:val="18"/>
        </w:rPr>
        <w:t>Follow instructions for submitting comments on the Agency Web Site.</w:t>
      </w:r>
    </w:p>
    <w:p w:rsidR="00891E4B" w:rsidRPr="008C50BB" w:rsidRDefault="00891E4B" w:rsidP="00891E4B">
      <w:pPr>
        <w:pStyle w:val="ListParagraph"/>
        <w:numPr>
          <w:ilvl w:val="0"/>
          <w:numId w:val="3"/>
        </w:numPr>
        <w:tabs>
          <w:tab w:val="left" w:pos="360"/>
        </w:tabs>
        <w:autoSpaceDE w:val="0"/>
        <w:autoSpaceDN w:val="0"/>
        <w:adjustRightInd w:val="0"/>
        <w:ind w:left="0" w:firstLine="0"/>
        <w:rPr>
          <w:rFonts w:ascii="Georgia" w:hAnsi="Georgia"/>
          <w:color w:val="000000"/>
          <w:sz w:val="18"/>
          <w:szCs w:val="18"/>
        </w:rPr>
      </w:pPr>
      <w:r w:rsidRPr="008C50BB">
        <w:rPr>
          <w:rFonts w:ascii="Georgia" w:hAnsi="Georgia"/>
          <w:color w:val="000000"/>
          <w:sz w:val="18"/>
          <w:szCs w:val="18"/>
        </w:rPr>
        <w:t>E-mail</w:t>
      </w:r>
      <w:r w:rsidRPr="008C50BB">
        <w:rPr>
          <w:rFonts w:ascii="Georgia" w:hAnsi="Georgia"/>
          <w:b/>
          <w:bCs/>
          <w:color w:val="000000"/>
          <w:sz w:val="18"/>
          <w:szCs w:val="18"/>
        </w:rPr>
        <w:t xml:space="preserve">: </w:t>
      </w:r>
      <w:r w:rsidRPr="008C50BB">
        <w:rPr>
          <w:rFonts w:ascii="Georgia" w:hAnsi="Georgia"/>
          <w:color w:val="0000FF"/>
          <w:sz w:val="18"/>
          <w:szCs w:val="18"/>
        </w:rPr>
        <w:t>Comments@FDIC.gov</w:t>
      </w:r>
      <w:r w:rsidRPr="008C50BB">
        <w:rPr>
          <w:rFonts w:ascii="Georgia" w:hAnsi="Georgia"/>
          <w:color w:val="000000"/>
          <w:sz w:val="18"/>
          <w:szCs w:val="18"/>
        </w:rPr>
        <w:t>. Include the RIN number on the subject line of the message.</w:t>
      </w:r>
    </w:p>
    <w:p w:rsidR="00891E4B" w:rsidRPr="00741A07" w:rsidRDefault="00891E4B" w:rsidP="00741A07">
      <w:pPr>
        <w:pStyle w:val="ListParagraph"/>
        <w:numPr>
          <w:ilvl w:val="0"/>
          <w:numId w:val="3"/>
        </w:numPr>
        <w:tabs>
          <w:tab w:val="left" w:pos="360"/>
        </w:tabs>
        <w:autoSpaceDE w:val="0"/>
        <w:autoSpaceDN w:val="0"/>
        <w:adjustRightInd w:val="0"/>
        <w:ind w:left="0" w:firstLine="0"/>
        <w:rPr>
          <w:rFonts w:ascii="Georgia" w:hAnsi="Georgia"/>
          <w:color w:val="000000"/>
          <w:sz w:val="18"/>
          <w:szCs w:val="18"/>
        </w:rPr>
      </w:pPr>
      <w:r w:rsidRPr="008C50BB">
        <w:rPr>
          <w:rFonts w:ascii="Georgia" w:hAnsi="Georgia"/>
          <w:color w:val="000000"/>
          <w:sz w:val="18"/>
          <w:szCs w:val="18"/>
        </w:rPr>
        <w:t>Mail</w:t>
      </w:r>
      <w:r w:rsidRPr="008C50BB">
        <w:rPr>
          <w:rFonts w:ascii="Georgia" w:hAnsi="Georgia"/>
          <w:b/>
          <w:bCs/>
          <w:color w:val="000000"/>
          <w:sz w:val="18"/>
          <w:szCs w:val="18"/>
        </w:rPr>
        <w:t xml:space="preserve">: </w:t>
      </w:r>
      <w:r w:rsidRPr="008C50BB">
        <w:rPr>
          <w:rFonts w:ascii="Georgia" w:hAnsi="Georgia"/>
          <w:color w:val="000000"/>
          <w:sz w:val="18"/>
          <w:szCs w:val="18"/>
        </w:rPr>
        <w:t>Robert E. Feldman, Executive Secretary, Attention: Comments, Federal</w:t>
      </w:r>
      <w:r w:rsidR="00741A07">
        <w:rPr>
          <w:rFonts w:ascii="Georgia" w:hAnsi="Georgia"/>
          <w:color w:val="000000"/>
          <w:sz w:val="18"/>
          <w:szCs w:val="18"/>
        </w:rPr>
        <w:t xml:space="preserve"> </w:t>
      </w:r>
      <w:r w:rsidRPr="00741A07">
        <w:rPr>
          <w:rFonts w:ascii="Georgia" w:hAnsi="Georgia"/>
          <w:color w:val="000000"/>
          <w:sz w:val="18"/>
          <w:szCs w:val="18"/>
        </w:rPr>
        <w:t>Deposit Insurance C</w:t>
      </w:r>
      <w:r w:rsidR="00741A07">
        <w:rPr>
          <w:rFonts w:ascii="Georgia" w:hAnsi="Georgia"/>
          <w:color w:val="000000"/>
          <w:sz w:val="18"/>
          <w:szCs w:val="18"/>
        </w:rPr>
        <w:t>orporation, 550 17th Street, NW</w:t>
      </w:r>
      <w:r w:rsidRPr="00741A07">
        <w:rPr>
          <w:rFonts w:ascii="Georgia" w:hAnsi="Georgia"/>
          <w:color w:val="000000"/>
          <w:sz w:val="18"/>
          <w:szCs w:val="18"/>
        </w:rPr>
        <w:t>, Washington, DC 20429.</w:t>
      </w:r>
    </w:p>
    <w:p w:rsidR="00891E4B" w:rsidRPr="008C50BB" w:rsidRDefault="00891E4B" w:rsidP="00891E4B">
      <w:pPr>
        <w:pStyle w:val="ListParagraph"/>
        <w:numPr>
          <w:ilvl w:val="0"/>
          <w:numId w:val="3"/>
        </w:numPr>
        <w:tabs>
          <w:tab w:val="left" w:pos="360"/>
        </w:tabs>
        <w:autoSpaceDE w:val="0"/>
        <w:autoSpaceDN w:val="0"/>
        <w:adjustRightInd w:val="0"/>
        <w:ind w:left="0" w:firstLine="0"/>
        <w:rPr>
          <w:rFonts w:ascii="Georgia" w:hAnsi="Georgia"/>
          <w:color w:val="000000"/>
          <w:sz w:val="18"/>
          <w:szCs w:val="18"/>
        </w:rPr>
      </w:pPr>
      <w:r w:rsidRPr="008C50BB">
        <w:rPr>
          <w:rFonts w:ascii="Georgia" w:hAnsi="Georgia"/>
          <w:color w:val="000000"/>
          <w:sz w:val="18"/>
          <w:szCs w:val="18"/>
        </w:rPr>
        <w:t>Hand Delivery</w:t>
      </w:r>
      <w:r w:rsidRPr="008C50BB">
        <w:rPr>
          <w:rFonts w:ascii="Georgia" w:hAnsi="Georgia"/>
          <w:b/>
          <w:bCs/>
          <w:color w:val="000000"/>
          <w:sz w:val="18"/>
          <w:szCs w:val="18"/>
        </w:rPr>
        <w:t xml:space="preserve">: </w:t>
      </w:r>
      <w:r w:rsidRPr="008C50BB">
        <w:rPr>
          <w:rFonts w:ascii="Georgia" w:hAnsi="Georgia"/>
          <w:color w:val="000000"/>
          <w:sz w:val="18"/>
          <w:szCs w:val="18"/>
        </w:rPr>
        <w:t>Comments may be hand delivered to the guard station at the rear of the 550 17th Street Building (located on F Street) on business days between 7:00 a.m. and 5:00 p.m.</w:t>
      </w:r>
    </w:p>
    <w:p w:rsidR="00891E4B" w:rsidRPr="008C50BB" w:rsidRDefault="00891E4B" w:rsidP="00891E4B">
      <w:pPr>
        <w:autoSpaceDE w:val="0"/>
        <w:autoSpaceDN w:val="0"/>
        <w:adjustRightInd w:val="0"/>
        <w:rPr>
          <w:rFonts w:ascii="Georgia" w:hAnsi="Georgia"/>
          <w:color w:val="000000"/>
          <w:sz w:val="18"/>
          <w:szCs w:val="18"/>
        </w:rPr>
      </w:pPr>
    </w:p>
    <w:p w:rsidR="00891E4B" w:rsidRPr="008C50BB" w:rsidRDefault="00891E4B" w:rsidP="00891E4B">
      <w:pPr>
        <w:autoSpaceDE w:val="0"/>
        <w:autoSpaceDN w:val="0"/>
        <w:adjustRightInd w:val="0"/>
        <w:rPr>
          <w:rFonts w:ascii="Georgia" w:hAnsi="Georgia"/>
          <w:color w:val="000000"/>
          <w:sz w:val="18"/>
          <w:szCs w:val="18"/>
        </w:rPr>
      </w:pPr>
      <w:r w:rsidRPr="008C50BB">
        <w:rPr>
          <w:rFonts w:ascii="Georgia" w:hAnsi="Georgia"/>
          <w:i/>
          <w:color w:val="000000"/>
          <w:sz w:val="18"/>
          <w:szCs w:val="18"/>
        </w:rPr>
        <w:t>Instructions:</w:t>
      </w:r>
      <w:r w:rsidRPr="008C50BB">
        <w:rPr>
          <w:rFonts w:ascii="Georgia" w:hAnsi="Georgia"/>
          <w:color w:val="000000"/>
          <w:sz w:val="18"/>
          <w:szCs w:val="18"/>
        </w:rPr>
        <w:t xml:space="preserve"> All comments received must include the agency name and RIN for this rulemaking and will be posted without change to</w:t>
      </w:r>
    </w:p>
    <w:p w:rsidR="00891E4B" w:rsidRPr="008C50BB" w:rsidRDefault="00A079B2" w:rsidP="00891E4B">
      <w:pPr>
        <w:autoSpaceDE w:val="0"/>
        <w:autoSpaceDN w:val="0"/>
        <w:adjustRightInd w:val="0"/>
        <w:rPr>
          <w:rFonts w:ascii="Georgia" w:hAnsi="Georgia"/>
          <w:color w:val="000000"/>
          <w:sz w:val="18"/>
          <w:szCs w:val="18"/>
        </w:rPr>
      </w:pPr>
      <w:hyperlink r:id="rId77" w:history="1">
        <w:r w:rsidR="00891E4B" w:rsidRPr="008C50BB">
          <w:rPr>
            <w:rStyle w:val="Hyperlink"/>
            <w:rFonts w:ascii="Georgia" w:hAnsi="Georgia"/>
            <w:sz w:val="18"/>
            <w:szCs w:val="18"/>
          </w:rPr>
          <w:t>http://www.fdic.gov/regulations/laws/ federal/propose.html</w:t>
        </w:r>
      </w:hyperlink>
      <w:r w:rsidR="00891E4B" w:rsidRPr="008C50BB">
        <w:rPr>
          <w:rFonts w:ascii="Georgia" w:hAnsi="Georgia"/>
          <w:color w:val="000000"/>
          <w:sz w:val="18"/>
          <w:szCs w:val="18"/>
        </w:rPr>
        <w:t>, including any personal information provided.</w:t>
      </w:r>
    </w:p>
    <w:p w:rsidR="00891E4B" w:rsidRPr="008C50BB" w:rsidRDefault="00891E4B" w:rsidP="00891E4B">
      <w:pPr>
        <w:autoSpaceDE w:val="0"/>
        <w:autoSpaceDN w:val="0"/>
        <w:adjustRightInd w:val="0"/>
        <w:rPr>
          <w:rFonts w:ascii="Georgia" w:hAnsi="Georgia"/>
          <w:color w:val="000000"/>
          <w:sz w:val="18"/>
          <w:szCs w:val="18"/>
        </w:rPr>
      </w:pPr>
    </w:p>
    <w:p w:rsidR="00891E4B" w:rsidRPr="00746E5B" w:rsidRDefault="00891E4B" w:rsidP="00891E4B">
      <w:pPr>
        <w:autoSpaceDE w:val="0"/>
        <w:autoSpaceDN w:val="0"/>
        <w:adjustRightInd w:val="0"/>
        <w:rPr>
          <w:rFonts w:ascii="Georgia" w:hAnsi="Georgia"/>
          <w:color w:val="000000"/>
          <w:sz w:val="18"/>
          <w:szCs w:val="18"/>
        </w:rPr>
      </w:pPr>
      <w:r w:rsidRPr="008C50BB">
        <w:rPr>
          <w:rFonts w:ascii="Georgia" w:hAnsi="Georgia"/>
          <w:b/>
          <w:color w:val="000000"/>
          <w:sz w:val="18"/>
          <w:szCs w:val="18"/>
        </w:rPr>
        <w:t xml:space="preserve">Consumer Financial Protection Bureau: </w:t>
      </w:r>
      <w:r w:rsidRPr="008C50BB">
        <w:rPr>
          <w:rFonts w:ascii="Georgia" w:hAnsi="Georgia"/>
          <w:color w:val="000000"/>
          <w:sz w:val="18"/>
          <w:szCs w:val="18"/>
        </w:rPr>
        <w:t>You may submit comments, identified by docket number, by any of the following methods:</w:t>
      </w:r>
    </w:p>
    <w:p w:rsidR="00891E4B" w:rsidRPr="008C50BB" w:rsidRDefault="00746E5B" w:rsidP="00891E4B">
      <w:pPr>
        <w:numPr>
          <w:ilvl w:val="0"/>
          <w:numId w:val="25"/>
        </w:numPr>
        <w:tabs>
          <w:tab w:val="clear" w:pos="720"/>
          <w:tab w:val="num" w:pos="360"/>
        </w:tabs>
        <w:spacing w:before="100" w:beforeAutospacing="1" w:after="100" w:afterAutospacing="1"/>
        <w:ind w:left="360" w:firstLine="0"/>
        <w:rPr>
          <w:rFonts w:ascii="Georgia" w:hAnsi="Georgia"/>
          <w:sz w:val="18"/>
          <w:szCs w:val="18"/>
        </w:rPr>
      </w:pPr>
      <w:r w:rsidRPr="00746E5B">
        <w:rPr>
          <w:rFonts w:ascii="Georgia" w:hAnsi="Georgia"/>
          <w:sz w:val="18"/>
          <w:szCs w:val="18"/>
        </w:rPr>
        <w:t xml:space="preserve">Electronic: </w:t>
      </w:r>
      <w:hyperlink r:id="rId78" w:history="1">
        <w:r w:rsidR="00891E4B" w:rsidRPr="00746E5B">
          <w:rPr>
            <w:rStyle w:val="Hyperlink"/>
            <w:rFonts w:ascii="Georgia" w:eastAsiaTheme="majorEastAsia" w:hAnsi="Georgia"/>
            <w:sz w:val="18"/>
            <w:szCs w:val="18"/>
          </w:rPr>
          <w:t>http://www.regulations.gov</w:t>
        </w:r>
      </w:hyperlink>
      <w:r w:rsidR="00891E4B" w:rsidRPr="008C50BB">
        <w:rPr>
          <w:rStyle w:val="e-03"/>
          <w:rFonts w:ascii="Georgia" w:eastAsiaTheme="majorEastAsia" w:hAnsi="Georgia"/>
          <w:sz w:val="18"/>
          <w:szCs w:val="18"/>
        </w:rPr>
        <w:t>.</w:t>
      </w:r>
      <w:r w:rsidR="00891E4B" w:rsidRPr="008C50BB">
        <w:rPr>
          <w:rFonts w:ascii="Georgia" w:hAnsi="Georgia"/>
          <w:sz w:val="18"/>
          <w:szCs w:val="18"/>
        </w:rPr>
        <w:t xml:space="preserve"> Follow the instructions for submitting comments.</w:t>
      </w:r>
    </w:p>
    <w:p w:rsidR="00891E4B" w:rsidRPr="008C50BB" w:rsidRDefault="00891E4B" w:rsidP="00891E4B">
      <w:pPr>
        <w:numPr>
          <w:ilvl w:val="0"/>
          <w:numId w:val="25"/>
        </w:numPr>
        <w:tabs>
          <w:tab w:val="clear" w:pos="720"/>
          <w:tab w:val="num" w:pos="360"/>
        </w:tabs>
        <w:spacing w:before="100" w:beforeAutospacing="1" w:after="100" w:afterAutospacing="1"/>
        <w:ind w:left="360" w:firstLine="0"/>
        <w:rPr>
          <w:rFonts w:ascii="Georgia" w:hAnsi="Georgia"/>
          <w:sz w:val="18"/>
          <w:szCs w:val="18"/>
        </w:rPr>
      </w:pPr>
      <w:r w:rsidRPr="008C50BB">
        <w:rPr>
          <w:rStyle w:val="e-03"/>
          <w:rFonts w:ascii="Georgia" w:eastAsiaTheme="majorEastAsia" w:hAnsi="Georgia"/>
          <w:sz w:val="18"/>
          <w:szCs w:val="18"/>
        </w:rPr>
        <w:t>Mail:</w:t>
      </w:r>
      <w:r w:rsidRPr="008C50BB">
        <w:rPr>
          <w:rFonts w:ascii="Georgia" w:hAnsi="Georgia"/>
          <w:sz w:val="18"/>
          <w:szCs w:val="18"/>
        </w:rPr>
        <w:t xml:space="preserve"> Monica Jackson, Office of the Executive Secretary, Consumer Financial Protection Bureau, 1500 Pennsylvania Ave. </w:t>
      </w:r>
      <w:proofErr w:type="gramStart"/>
      <w:r w:rsidRPr="008C50BB">
        <w:rPr>
          <w:rFonts w:ascii="Georgia" w:hAnsi="Georgia"/>
          <w:sz w:val="18"/>
          <w:szCs w:val="18"/>
        </w:rPr>
        <w:t>NW.,</w:t>
      </w:r>
      <w:proofErr w:type="gramEnd"/>
      <w:r w:rsidRPr="008C50BB">
        <w:rPr>
          <w:rFonts w:ascii="Georgia" w:hAnsi="Georgia"/>
          <w:sz w:val="18"/>
          <w:szCs w:val="18"/>
        </w:rPr>
        <w:t xml:space="preserve"> (</w:t>
      </w:r>
      <w:r w:rsidRPr="008C50BB">
        <w:rPr>
          <w:rStyle w:val="e-03"/>
          <w:rFonts w:ascii="Georgia" w:eastAsiaTheme="majorEastAsia" w:hAnsi="Georgia"/>
          <w:sz w:val="18"/>
          <w:szCs w:val="18"/>
        </w:rPr>
        <w:t>Attn:</w:t>
      </w:r>
      <w:r w:rsidRPr="008C50BB">
        <w:rPr>
          <w:rFonts w:ascii="Georgia" w:hAnsi="Georgia"/>
          <w:sz w:val="18"/>
          <w:szCs w:val="18"/>
        </w:rPr>
        <w:t xml:space="preserve"> 1801 L Street), Washington, DC 20220.</w:t>
      </w:r>
    </w:p>
    <w:p w:rsidR="00891E4B" w:rsidRPr="008C50BB" w:rsidRDefault="00891E4B" w:rsidP="00891E4B">
      <w:pPr>
        <w:numPr>
          <w:ilvl w:val="0"/>
          <w:numId w:val="25"/>
        </w:numPr>
        <w:tabs>
          <w:tab w:val="clear" w:pos="720"/>
          <w:tab w:val="num" w:pos="360"/>
        </w:tabs>
        <w:ind w:left="360" w:firstLine="0"/>
        <w:rPr>
          <w:rFonts w:ascii="Georgia" w:hAnsi="Georgia"/>
          <w:sz w:val="18"/>
          <w:szCs w:val="18"/>
        </w:rPr>
      </w:pPr>
      <w:r w:rsidRPr="008C50BB">
        <w:rPr>
          <w:rStyle w:val="e-03"/>
          <w:rFonts w:ascii="Georgia" w:eastAsiaTheme="majorEastAsia" w:hAnsi="Georgia"/>
          <w:sz w:val="18"/>
          <w:szCs w:val="18"/>
        </w:rPr>
        <w:t>Hand Delivery/Courier in Lieu of Mail:</w:t>
      </w:r>
      <w:r w:rsidRPr="008C50BB">
        <w:rPr>
          <w:rFonts w:ascii="Georgia" w:hAnsi="Georgia"/>
          <w:sz w:val="18"/>
          <w:szCs w:val="18"/>
        </w:rPr>
        <w:t xml:space="preserve"> Monica Jackson, Office of the Executive Secretary, Consumer Financial Protection Bureau, 1700 G Street NW., Washington, DC 20006.</w:t>
      </w:r>
    </w:p>
    <w:p w:rsidR="00891E4B" w:rsidRPr="008C50BB" w:rsidRDefault="00891E4B" w:rsidP="00891E4B">
      <w:pPr>
        <w:ind w:left="360"/>
        <w:rPr>
          <w:rFonts w:ascii="Georgia" w:hAnsi="Georgia"/>
          <w:sz w:val="18"/>
          <w:szCs w:val="18"/>
        </w:rPr>
      </w:pPr>
    </w:p>
    <w:p w:rsidR="00891E4B" w:rsidRPr="008C50BB" w:rsidRDefault="00891E4B" w:rsidP="00891E4B">
      <w:pPr>
        <w:ind w:left="360"/>
        <w:rPr>
          <w:rFonts w:ascii="Georgia" w:hAnsi="Georgia"/>
          <w:sz w:val="18"/>
          <w:szCs w:val="18"/>
        </w:rPr>
      </w:pPr>
      <w:r w:rsidRPr="008C50BB">
        <w:rPr>
          <w:rStyle w:val="e-03"/>
          <w:rFonts w:ascii="Georgia" w:eastAsiaTheme="majorEastAsia" w:hAnsi="Georgia"/>
          <w:i/>
          <w:sz w:val="18"/>
          <w:szCs w:val="18"/>
        </w:rPr>
        <w:t>Instructions:</w:t>
      </w:r>
      <w:r w:rsidRPr="008C50BB">
        <w:rPr>
          <w:rFonts w:ascii="Georgia" w:hAnsi="Georgia"/>
          <w:sz w:val="18"/>
          <w:szCs w:val="18"/>
        </w:rPr>
        <w:t xml:space="preserve"> The CFPB encourages the early submission of comments. All submissions must include the document title and docket number. Please note the number of the question to which you are responding at the top of each response (respondents need not answer each question). In general, all comments received will be posted without change to </w:t>
      </w:r>
      <w:hyperlink r:id="rId79" w:history="1">
        <w:r w:rsidRPr="008C50BB">
          <w:rPr>
            <w:rStyle w:val="Hyperlink"/>
            <w:rFonts w:ascii="Georgia" w:eastAsiaTheme="majorEastAsia" w:hAnsi="Georgia"/>
            <w:sz w:val="18"/>
            <w:szCs w:val="18"/>
          </w:rPr>
          <w:t>http://www.regulations.gov</w:t>
        </w:r>
      </w:hyperlink>
      <w:r w:rsidRPr="008C50BB">
        <w:rPr>
          <w:rStyle w:val="e-03"/>
          <w:rFonts w:ascii="Georgia" w:eastAsiaTheme="majorEastAsia" w:hAnsi="Georgia"/>
          <w:sz w:val="18"/>
          <w:szCs w:val="18"/>
        </w:rPr>
        <w:t>.</w:t>
      </w:r>
      <w:r w:rsidRPr="008C50BB">
        <w:rPr>
          <w:rFonts w:ascii="Georgia" w:hAnsi="Georgia"/>
          <w:sz w:val="18"/>
          <w:szCs w:val="18"/>
        </w:rPr>
        <w:t xml:space="preserve"> In addition, comments will be available for public inspection and copying at 1700 G Street NW., Washington, DC 20006, on official business days between the hours of 10 a.m. and 5 p.m. Eastern Time. You can make an appointment to inspect the documents by telephoning (202) 435-7275. All comments, including attachments and other supporting materials, will become part of the public record and subject to public disclosure. Sensitive personal information such as account numbers or Social Security numbers should not be included. Comments will not be edited to remove any identifying or contact information.</w:t>
      </w:r>
    </w:p>
    <w:p w:rsidR="00C84507" w:rsidRPr="008C50BB" w:rsidRDefault="00C84507" w:rsidP="00B423C7">
      <w:pPr>
        <w:rPr>
          <w:rFonts w:ascii="Georgia" w:hAnsi="Georgia"/>
          <w:b/>
        </w:rPr>
      </w:pPr>
    </w:p>
    <w:p w:rsidR="00055040" w:rsidRPr="00A26F2C" w:rsidRDefault="00055040" w:rsidP="00055040">
      <w:pPr>
        <w:autoSpaceDE w:val="0"/>
        <w:autoSpaceDN w:val="0"/>
        <w:adjustRightInd w:val="0"/>
        <w:rPr>
          <w:rFonts w:ascii="Arial" w:hAnsi="Arial" w:cs="Arial"/>
          <w:b/>
          <w:bCs/>
          <w:sz w:val="18"/>
          <w:szCs w:val="18"/>
        </w:rPr>
      </w:pPr>
      <w:r w:rsidRPr="00A26F2C">
        <w:rPr>
          <w:i/>
          <w:iCs/>
          <w:sz w:val="18"/>
          <w:szCs w:val="18"/>
        </w:rPr>
        <w:t>This publication is designed to provide accurate and authoritative information in regard to the subject matter covered. It is provided with the understanding that the publisher is not engaged in the rendering of legal, accounting or other professional advice - from a Decla</w:t>
      </w:r>
      <w:bookmarkStart w:id="15" w:name="_GoBack"/>
      <w:bookmarkEnd w:id="15"/>
      <w:r w:rsidRPr="00A26F2C">
        <w:rPr>
          <w:i/>
          <w:iCs/>
          <w:sz w:val="18"/>
          <w:szCs w:val="18"/>
        </w:rPr>
        <w:t>ration of Principles adopted by the American Bar Association and a Committee of Publishers and Associations; All rights reserved; Shannon Phillips Jr., Editor; Oklahoma Edition, copyrighted by Craig Buford, CBAO President and CEO.</w:t>
      </w:r>
    </w:p>
    <w:p w:rsidR="00055040" w:rsidRPr="00A26F2C" w:rsidRDefault="00055040" w:rsidP="00055040">
      <w:pPr>
        <w:rPr>
          <w:rFonts w:ascii="Arial" w:hAnsi="Arial" w:cs="Arial"/>
          <w:b/>
          <w:bCs/>
          <w:sz w:val="16"/>
          <w:szCs w:val="16"/>
        </w:rPr>
      </w:pPr>
    </w:p>
    <w:p w:rsidR="00055040" w:rsidRPr="00A26F2C" w:rsidRDefault="00055040" w:rsidP="00055040">
      <w:pPr>
        <w:rPr>
          <w:rFonts w:ascii="Arial" w:hAnsi="Arial" w:cs="Arial"/>
          <w:b/>
          <w:bCs/>
          <w:sz w:val="20"/>
          <w:szCs w:val="20"/>
        </w:rPr>
      </w:pPr>
      <w:r w:rsidRPr="00A26F2C">
        <w:rPr>
          <w:rFonts w:ascii="Arial" w:hAnsi="Arial" w:cs="Arial"/>
          <w:b/>
          <w:bCs/>
          <w:sz w:val="20"/>
          <w:szCs w:val="20"/>
        </w:rPr>
        <w:t>Capitol Comments</w:t>
      </w:r>
    </w:p>
    <w:p w:rsidR="00055040" w:rsidRPr="00A26F2C" w:rsidRDefault="00055040" w:rsidP="00055040">
      <w:pPr>
        <w:rPr>
          <w:rFonts w:ascii="Arial" w:hAnsi="Arial" w:cs="Arial"/>
          <w:b/>
          <w:bCs/>
          <w:sz w:val="20"/>
          <w:szCs w:val="20"/>
        </w:rPr>
      </w:pPr>
      <w:r>
        <w:rPr>
          <w:rFonts w:ascii="Arial" w:hAnsi="Arial" w:cs="Arial"/>
          <w:b/>
          <w:bCs/>
          <w:sz w:val="20"/>
          <w:szCs w:val="20"/>
        </w:rPr>
        <w:t>March</w:t>
      </w:r>
      <w:r w:rsidRPr="00A26F2C">
        <w:rPr>
          <w:rFonts w:ascii="Arial" w:hAnsi="Arial" w:cs="Arial"/>
          <w:b/>
          <w:bCs/>
          <w:sz w:val="20"/>
          <w:szCs w:val="20"/>
        </w:rPr>
        <w:t xml:space="preserve"> 2012</w:t>
      </w:r>
    </w:p>
    <w:p w:rsidR="00055040" w:rsidRPr="00A26F2C" w:rsidRDefault="00055040" w:rsidP="00055040">
      <w:pPr>
        <w:rPr>
          <w:rFonts w:ascii="Castellar" w:hAnsi="Castellar" w:cs="Castellar"/>
          <w:sz w:val="16"/>
          <w:szCs w:val="16"/>
        </w:rPr>
      </w:pPr>
    </w:p>
    <w:p w:rsidR="00055040" w:rsidRPr="00A26F2C" w:rsidRDefault="00055040" w:rsidP="00055040">
      <w:pPr>
        <w:rPr>
          <w:sz w:val="18"/>
          <w:szCs w:val="18"/>
        </w:rPr>
      </w:pPr>
      <w:r w:rsidRPr="00A26F2C">
        <w:rPr>
          <w:sz w:val="18"/>
          <w:szCs w:val="18"/>
        </w:rPr>
        <w:t>Craig Buford, CAE</w:t>
      </w:r>
    </w:p>
    <w:p w:rsidR="00055040" w:rsidRPr="00A26F2C" w:rsidRDefault="00055040" w:rsidP="00055040">
      <w:pPr>
        <w:rPr>
          <w:sz w:val="18"/>
          <w:szCs w:val="18"/>
        </w:rPr>
      </w:pPr>
      <w:r w:rsidRPr="00A26F2C">
        <w:rPr>
          <w:sz w:val="18"/>
          <w:szCs w:val="18"/>
        </w:rPr>
        <w:t>President and CEO</w:t>
      </w:r>
    </w:p>
    <w:p w:rsidR="00055040" w:rsidRPr="00A26F2C" w:rsidRDefault="00055040" w:rsidP="00055040">
      <w:pPr>
        <w:rPr>
          <w:sz w:val="18"/>
          <w:szCs w:val="18"/>
        </w:rPr>
      </w:pPr>
      <w:r w:rsidRPr="00A26F2C">
        <w:rPr>
          <w:sz w:val="18"/>
          <w:szCs w:val="18"/>
        </w:rPr>
        <w:t>Community Bankers Association of Oklahoma</w:t>
      </w:r>
    </w:p>
    <w:p w:rsidR="00055040" w:rsidRPr="00A26F2C" w:rsidRDefault="00055040" w:rsidP="00055040">
      <w:pPr>
        <w:rPr>
          <w:sz w:val="18"/>
          <w:szCs w:val="18"/>
        </w:rPr>
      </w:pPr>
      <w:r w:rsidRPr="00A26F2C">
        <w:rPr>
          <w:sz w:val="18"/>
          <w:szCs w:val="18"/>
        </w:rPr>
        <w:t>440 W. Main</w:t>
      </w:r>
    </w:p>
    <w:p w:rsidR="00055040" w:rsidRPr="00A26F2C" w:rsidRDefault="00055040" w:rsidP="00055040">
      <w:pPr>
        <w:rPr>
          <w:sz w:val="18"/>
          <w:szCs w:val="18"/>
        </w:rPr>
      </w:pPr>
      <w:r w:rsidRPr="00A26F2C">
        <w:rPr>
          <w:sz w:val="18"/>
          <w:szCs w:val="18"/>
        </w:rPr>
        <w:t>Yukon, OK 73099</w:t>
      </w:r>
    </w:p>
    <w:p w:rsidR="00055040" w:rsidRPr="00A26F2C" w:rsidRDefault="00055040" w:rsidP="00055040">
      <w:pPr>
        <w:rPr>
          <w:sz w:val="18"/>
          <w:szCs w:val="18"/>
        </w:rPr>
      </w:pPr>
      <w:r w:rsidRPr="00A26F2C">
        <w:rPr>
          <w:sz w:val="18"/>
          <w:szCs w:val="18"/>
        </w:rPr>
        <w:t>Office: 405-524-4122</w:t>
      </w:r>
    </w:p>
    <w:p w:rsidR="00055040" w:rsidRPr="00A26F2C" w:rsidRDefault="00055040" w:rsidP="00055040">
      <w:pPr>
        <w:rPr>
          <w:sz w:val="18"/>
          <w:szCs w:val="18"/>
        </w:rPr>
      </w:pPr>
      <w:r w:rsidRPr="00A26F2C">
        <w:rPr>
          <w:sz w:val="18"/>
          <w:szCs w:val="18"/>
        </w:rPr>
        <w:t>Cell: 405-833-9499</w:t>
      </w:r>
    </w:p>
    <w:p w:rsidR="00055040" w:rsidRPr="00A26F2C" w:rsidRDefault="00055040" w:rsidP="00055040">
      <w:pPr>
        <w:rPr>
          <w:sz w:val="18"/>
          <w:szCs w:val="18"/>
        </w:rPr>
      </w:pPr>
      <w:r w:rsidRPr="00A26F2C">
        <w:rPr>
          <w:sz w:val="18"/>
          <w:szCs w:val="18"/>
        </w:rPr>
        <w:t>Fax: 405-524-0443</w:t>
      </w:r>
    </w:p>
    <w:p w:rsidR="00055040" w:rsidRPr="00A26F2C" w:rsidRDefault="00055040" w:rsidP="00055040">
      <w:pPr>
        <w:rPr>
          <w:sz w:val="18"/>
          <w:szCs w:val="18"/>
        </w:rPr>
      </w:pPr>
      <w:r w:rsidRPr="00A26F2C">
        <w:rPr>
          <w:sz w:val="18"/>
          <w:szCs w:val="18"/>
        </w:rPr>
        <w:t>cbuford@cba-ok.org</w:t>
      </w:r>
    </w:p>
    <w:p w:rsidR="00055040" w:rsidRPr="00A26F2C" w:rsidRDefault="00055040" w:rsidP="00055040">
      <w:pPr>
        <w:rPr>
          <w:sz w:val="18"/>
          <w:szCs w:val="18"/>
        </w:rPr>
      </w:pPr>
      <w:r w:rsidRPr="00A26F2C">
        <w:rPr>
          <w:sz w:val="18"/>
          <w:szCs w:val="18"/>
        </w:rPr>
        <w:t>www.cba-ok.org</w:t>
      </w:r>
    </w:p>
    <w:p w:rsidR="00C84507" w:rsidRDefault="00C84507" w:rsidP="00B423C7"/>
    <w:sectPr w:rsidR="00C84507" w:rsidSect="00715314">
      <w:endnotePr>
        <w:numFmt w:val="decimal"/>
      </w:endnotePr>
      <w:type w:val="continuous"/>
      <w:pgSz w:w="12240" w:h="15840" w:code="1"/>
      <w:pgMar w:top="1440" w:right="1440" w:bottom="1440" w:left="1440" w:header="720" w:footer="720"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9B2" w:rsidRDefault="00A079B2">
      <w:r>
        <w:separator/>
      </w:r>
    </w:p>
  </w:endnote>
  <w:endnote w:type="continuationSeparator" w:id="0">
    <w:p w:rsidR="00A079B2" w:rsidRDefault="00A079B2">
      <w:r>
        <w:continuationSeparator/>
      </w:r>
    </w:p>
  </w:endnote>
  <w:endnote w:id="1">
    <w:p w:rsidR="00715314" w:rsidRDefault="00715314">
      <w:pPr>
        <w:pStyle w:val="EndnoteText"/>
      </w:pPr>
      <w:r>
        <w:rPr>
          <w:rStyle w:val="EndnoteReference"/>
        </w:rPr>
        <w:endnoteRef/>
      </w:r>
      <w:hyperlink r:id="rId1" w:history="1">
        <w:r w:rsidRPr="00BF00A7">
          <w:rPr>
            <w:rStyle w:val="Hyperlink"/>
          </w:rPr>
          <w:t>http://www.fincen.gov/statutes_regs/guidance/pdf/FIN-2012-A002.pdf</w:t>
        </w:r>
      </w:hyperlink>
    </w:p>
    <w:p w:rsidR="00715314" w:rsidRDefault="00715314">
      <w:pPr>
        <w:pStyle w:val="EndnoteText"/>
      </w:pPr>
    </w:p>
  </w:endnote>
  <w:endnote w:id="2">
    <w:p w:rsidR="00715314" w:rsidRDefault="00715314" w:rsidP="007D38A6">
      <w:pPr>
        <w:pStyle w:val="EndnoteText"/>
      </w:pPr>
      <w:r>
        <w:rPr>
          <w:rStyle w:val="EndnoteReference"/>
        </w:rPr>
        <w:endnoteRef/>
      </w:r>
      <w:r>
        <w:t xml:space="preserve"> </w:t>
      </w:r>
      <w:hyperlink r:id="rId2" w:history="1">
        <w:r w:rsidRPr="006C3671">
          <w:rPr>
            <w:rStyle w:val="Hyperlink"/>
          </w:rPr>
          <w:t>http://sdtmut.fincen.treas.gov/main.html</w:t>
        </w:r>
      </w:hyperlink>
    </w:p>
    <w:p w:rsidR="00715314" w:rsidRDefault="00715314" w:rsidP="007D38A6">
      <w:pPr>
        <w:pStyle w:val="EndnoteText"/>
      </w:pPr>
    </w:p>
  </w:endnote>
  <w:endnote w:id="3">
    <w:p w:rsidR="00715314" w:rsidRDefault="00715314" w:rsidP="007D38A6">
      <w:pPr>
        <w:pStyle w:val="EndnoteText"/>
      </w:pPr>
      <w:r>
        <w:rPr>
          <w:rStyle w:val="EndnoteReference"/>
        </w:rPr>
        <w:endnoteRef/>
      </w:r>
      <w:hyperlink r:id="rId3" w:history="1">
        <w:r w:rsidRPr="008E1F0B">
          <w:rPr>
            <w:rStyle w:val="Hyperlink"/>
          </w:rPr>
          <w:t>http://www.fincen.gov/statutes_regs/guidance/html/FIN-2012-G001.html</w:t>
        </w:r>
      </w:hyperlink>
    </w:p>
    <w:p w:rsidR="00715314" w:rsidRDefault="00715314" w:rsidP="007D38A6">
      <w:pPr>
        <w:pStyle w:val="EndnoteText"/>
      </w:pPr>
    </w:p>
  </w:endnote>
  <w:endnote w:id="4">
    <w:p w:rsidR="00715314" w:rsidRDefault="00715314" w:rsidP="007D38A6">
      <w:pPr>
        <w:pStyle w:val="EndnoteText"/>
      </w:pPr>
      <w:r>
        <w:rPr>
          <w:rStyle w:val="EndnoteReference"/>
        </w:rPr>
        <w:endnoteRef/>
      </w:r>
      <w:hyperlink r:id="rId4" w:history="1">
        <w:r w:rsidRPr="008E1F0B">
          <w:rPr>
            <w:rStyle w:val="Hyperlink"/>
          </w:rPr>
          <w:t>http://www.fincen.gov/news_room/rp/rulings/pdf/fincenruling2001-2.pdf</w:t>
        </w:r>
      </w:hyperlink>
    </w:p>
    <w:p w:rsidR="00715314" w:rsidRDefault="00715314" w:rsidP="007D38A6">
      <w:pPr>
        <w:pStyle w:val="EndnoteText"/>
      </w:pPr>
    </w:p>
  </w:endnote>
  <w:endnote w:id="5">
    <w:p w:rsidR="00715314" w:rsidRDefault="00715314" w:rsidP="007D38A6">
      <w:pPr>
        <w:pStyle w:val="EndnoteText"/>
      </w:pPr>
      <w:r>
        <w:rPr>
          <w:rStyle w:val="EndnoteReference"/>
        </w:rPr>
        <w:endnoteRef/>
      </w:r>
      <w:r>
        <w:t xml:space="preserve"> </w:t>
      </w:r>
      <w:hyperlink r:id="rId5" w:history="1">
        <w:r w:rsidRPr="0023253B">
          <w:rPr>
            <w:rStyle w:val="Hyperlink"/>
          </w:rPr>
          <w:t>http://www.gpo.gov/fdsys/pkg/FR-2012-02-29/pdf/2012-4756.pdf</w:t>
        </w:r>
      </w:hyperlink>
    </w:p>
    <w:p w:rsidR="00715314" w:rsidRDefault="00715314" w:rsidP="007D38A6">
      <w:pPr>
        <w:pStyle w:val="EndnoteText"/>
      </w:pPr>
    </w:p>
  </w:endnote>
  <w:endnote w:id="6">
    <w:p w:rsidR="00715314" w:rsidRDefault="00715314" w:rsidP="007D38A6">
      <w:pPr>
        <w:pStyle w:val="EndnoteText"/>
      </w:pPr>
      <w:r>
        <w:rPr>
          <w:rStyle w:val="EndnoteReference"/>
        </w:rPr>
        <w:endnoteRef/>
      </w:r>
      <w:hyperlink r:id="rId6" w:history="1">
        <w:r w:rsidRPr="0023253B">
          <w:rPr>
            <w:rStyle w:val="Hyperlink"/>
          </w:rPr>
          <w:t>http://www.fincen.gov/whatsnew/html/20120221.html</w:t>
        </w:r>
      </w:hyperlink>
    </w:p>
    <w:p w:rsidR="00715314" w:rsidRDefault="00715314" w:rsidP="007D38A6">
      <w:pPr>
        <w:pStyle w:val="EndnoteText"/>
      </w:pPr>
    </w:p>
  </w:endnote>
  <w:endnote w:id="7">
    <w:p w:rsidR="00715314" w:rsidRDefault="00715314">
      <w:pPr>
        <w:pStyle w:val="EndnoteText"/>
      </w:pPr>
      <w:r>
        <w:rPr>
          <w:rStyle w:val="EndnoteReference"/>
        </w:rPr>
        <w:endnoteRef/>
      </w:r>
      <w:hyperlink r:id="rId7" w:history="1">
        <w:r w:rsidRPr="00BF00A7">
          <w:rPr>
            <w:rStyle w:val="Hyperlink"/>
          </w:rPr>
          <w:t>http://www.fdic.gov/news/news/financial/2012/fil12010.html</w:t>
        </w:r>
      </w:hyperlink>
    </w:p>
    <w:p w:rsidR="00715314" w:rsidRDefault="00715314">
      <w:pPr>
        <w:pStyle w:val="EndnoteText"/>
      </w:pPr>
    </w:p>
  </w:endnote>
  <w:endnote w:id="8">
    <w:p w:rsidR="00715314" w:rsidRDefault="00715314">
      <w:pPr>
        <w:pStyle w:val="EndnoteText"/>
        <w:rPr>
          <w:rFonts w:ascii="Georgia" w:hAnsi="Georgia"/>
          <w:sz w:val="24"/>
          <w:szCs w:val="24"/>
        </w:rPr>
      </w:pPr>
      <w:r>
        <w:rPr>
          <w:rStyle w:val="EndnoteReference"/>
        </w:rPr>
        <w:endnoteRef/>
      </w:r>
      <w:r>
        <w:t xml:space="preserve"> </w:t>
      </w:r>
      <w:hyperlink r:id="rId8" w:history="1">
        <w:r w:rsidRPr="00283DEB">
          <w:rPr>
            <w:rStyle w:val="Hyperlink"/>
          </w:rPr>
          <w:t>www.ffiec.gov/ffiec_report_forms.htm</w:t>
        </w:r>
      </w:hyperlink>
    </w:p>
    <w:p w:rsidR="00715314" w:rsidRDefault="00715314">
      <w:pPr>
        <w:pStyle w:val="EndnoteText"/>
      </w:pPr>
    </w:p>
  </w:endnote>
  <w:endnote w:id="9">
    <w:p w:rsidR="00715314" w:rsidRDefault="00715314">
      <w:pPr>
        <w:pStyle w:val="EndnoteText"/>
        <w:rPr>
          <w:rFonts w:ascii="Georgia" w:hAnsi="Georgia"/>
          <w:sz w:val="24"/>
          <w:szCs w:val="24"/>
        </w:rPr>
      </w:pPr>
      <w:r>
        <w:rPr>
          <w:rStyle w:val="EndnoteReference"/>
        </w:rPr>
        <w:endnoteRef/>
      </w:r>
      <w:r>
        <w:t xml:space="preserve"> </w:t>
      </w:r>
      <w:hyperlink r:id="rId9" w:history="1">
        <w:r w:rsidRPr="00283DEB">
          <w:rPr>
            <w:rStyle w:val="Hyperlink"/>
          </w:rPr>
          <w:t>www.fdic.gov/callreports</w:t>
        </w:r>
      </w:hyperlink>
    </w:p>
    <w:p w:rsidR="00715314" w:rsidRDefault="00715314">
      <w:pPr>
        <w:pStyle w:val="EndnoteText"/>
      </w:pPr>
    </w:p>
  </w:endnote>
  <w:endnote w:id="10">
    <w:p w:rsidR="00715314" w:rsidRDefault="00715314">
      <w:pPr>
        <w:pStyle w:val="EndnoteText"/>
      </w:pPr>
      <w:r>
        <w:rPr>
          <w:rStyle w:val="EndnoteReference"/>
        </w:rPr>
        <w:endnoteRef/>
      </w:r>
      <w:hyperlink r:id="rId10" w:history="1">
        <w:r w:rsidRPr="0023253B">
          <w:rPr>
            <w:rStyle w:val="Hyperlink"/>
          </w:rPr>
          <w:t>http://www.federalreserve.gov/newsevents/press/bcreg/bcreg20120302b1.pdf</w:t>
        </w:r>
      </w:hyperlink>
    </w:p>
    <w:p w:rsidR="00715314" w:rsidRDefault="00715314">
      <w:pPr>
        <w:pStyle w:val="EndnoteText"/>
      </w:pPr>
    </w:p>
  </w:endnote>
  <w:endnote w:id="11">
    <w:p w:rsidR="00715314" w:rsidRDefault="00715314" w:rsidP="00C73F97">
      <w:pPr>
        <w:pStyle w:val="EndnoteText"/>
      </w:pPr>
      <w:r>
        <w:rPr>
          <w:rStyle w:val="EndnoteReference"/>
        </w:rPr>
        <w:endnoteRef/>
      </w:r>
      <w:r>
        <w:t xml:space="preserve"> </w:t>
      </w:r>
      <w:hyperlink r:id="rId11" w:history="1">
        <w:r>
          <w:rPr>
            <w:rStyle w:val="Hyperlink"/>
            <w:rFonts w:eastAsiaTheme="majorEastAsia"/>
          </w:rPr>
          <w:t>http://www.consumerfinance.gov/blog/know-before-you-owe-the-last-dance-or-is-it/</w:t>
        </w:r>
      </w:hyperlink>
    </w:p>
  </w:endnote>
  <w:endnote w:id="12">
    <w:p w:rsidR="00715314" w:rsidRDefault="00715314">
      <w:pPr>
        <w:pStyle w:val="EndnoteText"/>
      </w:pPr>
      <w:r>
        <w:rPr>
          <w:rStyle w:val="EndnoteReference"/>
        </w:rPr>
        <w:endnoteRef/>
      </w:r>
      <w:hyperlink r:id="rId12" w:history="1">
        <w:r w:rsidRPr="0023253B">
          <w:rPr>
            <w:rStyle w:val="Hyperlink"/>
          </w:rPr>
          <w:t>http://www.consumerfinance.gov/pressreleases/consumer-financial-protection-bureau-launches-inquiry-into-overdraft-practices/</w:t>
        </w:r>
      </w:hyperlink>
    </w:p>
    <w:p w:rsidR="00715314" w:rsidRDefault="00715314">
      <w:pPr>
        <w:pStyle w:val="EndnoteText"/>
      </w:pPr>
    </w:p>
  </w:endnote>
  <w:endnote w:id="13">
    <w:p w:rsidR="00715314" w:rsidRDefault="00715314">
      <w:pPr>
        <w:pStyle w:val="EndnoteText"/>
      </w:pPr>
      <w:r>
        <w:rPr>
          <w:rStyle w:val="EndnoteReference"/>
        </w:rPr>
        <w:endnoteRef/>
      </w:r>
      <w:hyperlink r:id="rId13" w:history="1">
        <w:r w:rsidRPr="0023253B">
          <w:rPr>
            <w:rStyle w:val="Hyperlink"/>
          </w:rPr>
          <w:t>http://files.consumerfinance.gov/f/2012/02/Sample_Fee_Penalty_Box.pdf</w:t>
        </w:r>
      </w:hyperlink>
    </w:p>
    <w:p w:rsidR="00715314" w:rsidRDefault="00715314">
      <w:pPr>
        <w:pStyle w:val="EndnoteText"/>
      </w:pPr>
    </w:p>
  </w:endnote>
  <w:endnote w:id="14">
    <w:p w:rsidR="00715314" w:rsidRDefault="00715314" w:rsidP="007D38A6">
      <w:pPr>
        <w:pStyle w:val="EndnoteText"/>
      </w:pPr>
      <w:r>
        <w:rPr>
          <w:rStyle w:val="EndnoteReference"/>
        </w:rPr>
        <w:endnoteRef/>
      </w:r>
      <w:r>
        <w:t xml:space="preserve"> </w:t>
      </w:r>
      <w:hyperlink r:id="rId14" w:history="1">
        <w:r w:rsidRPr="006C3671">
          <w:rPr>
            <w:rStyle w:val="Hyperlink"/>
          </w:rPr>
          <w:t>http://www.consumerfinance.gov/regcomments/</w:t>
        </w:r>
      </w:hyperlink>
    </w:p>
    <w:p w:rsidR="00715314" w:rsidRDefault="00715314" w:rsidP="007D38A6">
      <w:pPr>
        <w:pStyle w:val="EndnoteText"/>
      </w:pPr>
    </w:p>
  </w:endnote>
  <w:endnote w:id="15">
    <w:p w:rsidR="00715314" w:rsidRDefault="00715314" w:rsidP="007D38A6">
      <w:pPr>
        <w:pStyle w:val="EndnoteText"/>
      </w:pPr>
      <w:r>
        <w:rPr>
          <w:rStyle w:val="EndnoteReference"/>
        </w:rPr>
        <w:endnoteRef/>
      </w:r>
      <w:hyperlink r:id="rId15" w:anchor="!docketDetail;dct=SR%252BPS;rpp=25;po=0;D=CFPB-2011-0039" w:history="1">
        <w:r w:rsidRPr="006C3671">
          <w:rPr>
            <w:rStyle w:val="Hyperlink"/>
          </w:rPr>
          <w:t>http://www.regulations.gov/#!docketDetail;dct=SR%252BPS;rpp=25;po=0;D=CFPB-2011-0039</w:t>
        </w:r>
      </w:hyperlink>
    </w:p>
    <w:p w:rsidR="00715314" w:rsidRDefault="00715314" w:rsidP="007D38A6">
      <w:pPr>
        <w:pStyle w:val="EndnoteText"/>
      </w:pPr>
    </w:p>
  </w:endnote>
  <w:endnote w:id="16">
    <w:p w:rsidR="00715314" w:rsidRDefault="00715314" w:rsidP="007D38A6">
      <w:pPr>
        <w:pStyle w:val="EndnoteText"/>
      </w:pPr>
      <w:r>
        <w:rPr>
          <w:rStyle w:val="EndnoteReference"/>
        </w:rPr>
        <w:endnoteRef/>
      </w:r>
      <w:r>
        <w:t xml:space="preserve"> </w:t>
      </w:r>
      <w:hyperlink r:id="rId16" w:history="1">
        <w:r w:rsidRPr="006C3671">
          <w:rPr>
            <w:rStyle w:val="Hyperlink"/>
          </w:rPr>
          <w:t>http://www.consumerfinance.gov/blog/who-is-going-to-help-with-your-complaint-about-an-auto-or-installment-loan/</w:t>
        </w:r>
      </w:hyperlink>
    </w:p>
    <w:p w:rsidR="00715314" w:rsidRDefault="00715314" w:rsidP="007D38A6">
      <w:pPr>
        <w:pStyle w:val="EndnoteText"/>
      </w:pPr>
    </w:p>
  </w:endnote>
  <w:endnote w:id="17">
    <w:p w:rsidR="00715314" w:rsidRDefault="00715314" w:rsidP="007D38A6">
      <w:pPr>
        <w:pStyle w:val="EndnoteText"/>
      </w:pPr>
      <w:r>
        <w:rPr>
          <w:rStyle w:val="EndnoteReference"/>
        </w:rPr>
        <w:endnoteRef/>
      </w:r>
      <w:hyperlink r:id="rId17" w:history="1">
        <w:r w:rsidRPr="006C3671">
          <w:rPr>
            <w:rStyle w:val="Hyperlink"/>
          </w:rPr>
          <w:t>http://www.consumerfinance.gov/guidance/supervision/manual/supervision-examination-process-overview/</w:t>
        </w:r>
      </w:hyperlink>
    </w:p>
    <w:p w:rsidR="00715314" w:rsidRDefault="00715314" w:rsidP="007D38A6">
      <w:pPr>
        <w:pStyle w:val="EndnoteText"/>
      </w:pPr>
    </w:p>
  </w:endnote>
  <w:endnote w:id="18">
    <w:p w:rsidR="00715314" w:rsidRDefault="00715314" w:rsidP="007D38A6">
      <w:pPr>
        <w:pStyle w:val="EndnoteText"/>
      </w:pPr>
      <w:r>
        <w:rPr>
          <w:rStyle w:val="EndnoteReference"/>
        </w:rPr>
        <w:endnoteRef/>
      </w:r>
      <w:hyperlink r:id="rId18" w:history="1">
        <w:r w:rsidRPr="006C3671">
          <w:rPr>
            <w:rStyle w:val="Hyperlink"/>
          </w:rPr>
          <w:t>http://www.consumerfinance.gov/guidance/supervision/manual/compliance-management-review/</w:t>
        </w:r>
      </w:hyperlink>
    </w:p>
    <w:p w:rsidR="00715314" w:rsidRDefault="00715314" w:rsidP="007D38A6">
      <w:pPr>
        <w:pStyle w:val="EndnoteText"/>
      </w:pPr>
    </w:p>
  </w:endnote>
  <w:endnote w:id="19">
    <w:p w:rsidR="00715314" w:rsidRDefault="00715314" w:rsidP="007D38A6">
      <w:pPr>
        <w:pStyle w:val="EndnoteText"/>
      </w:pPr>
      <w:r>
        <w:rPr>
          <w:rStyle w:val="EndnoteReference"/>
        </w:rPr>
        <w:endnoteRef/>
      </w:r>
      <w:r>
        <w:t xml:space="preserve"> </w:t>
      </w:r>
      <w:hyperlink r:id="rId19" w:history="1">
        <w:r w:rsidRPr="006C3671">
          <w:rPr>
            <w:rStyle w:val="Hyperlink"/>
          </w:rPr>
          <w:t>http://files.consumerfinance.gov/f/supervision-manual/PartIIICFPBsupervisionmanual.pdf</w:t>
        </w:r>
      </w:hyperlink>
    </w:p>
    <w:p w:rsidR="00715314" w:rsidRDefault="00715314" w:rsidP="007D38A6">
      <w:pPr>
        <w:pStyle w:val="EndnoteText"/>
      </w:pPr>
    </w:p>
  </w:endnote>
  <w:endnote w:id="20">
    <w:p w:rsidR="00715314" w:rsidRDefault="00715314" w:rsidP="007D38A6">
      <w:pPr>
        <w:pStyle w:val="EndnoteText"/>
      </w:pPr>
      <w:r>
        <w:rPr>
          <w:rStyle w:val="EndnoteReference"/>
        </w:rPr>
        <w:endnoteRef/>
      </w:r>
      <w:r>
        <w:t xml:space="preserve"> </w:t>
      </w:r>
      <w:hyperlink r:id="rId20" w:history="1">
        <w:r w:rsidRPr="006C3671">
          <w:rPr>
            <w:rStyle w:val="Hyperlink"/>
          </w:rPr>
          <w:t>http://www.consumerfinance.gov/students/repay/</w:t>
        </w:r>
      </w:hyperlink>
    </w:p>
    <w:p w:rsidR="00715314" w:rsidRDefault="00715314" w:rsidP="007D38A6">
      <w:pPr>
        <w:pStyle w:val="EndnoteText"/>
      </w:pPr>
    </w:p>
  </w:endnote>
  <w:endnote w:id="21">
    <w:p w:rsidR="00715314" w:rsidRDefault="00715314" w:rsidP="007D38A6">
      <w:pPr>
        <w:pStyle w:val="EndnoteText"/>
      </w:pPr>
      <w:r>
        <w:rPr>
          <w:rStyle w:val="EndnoteReference"/>
        </w:rPr>
        <w:endnoteRef/>
      </w:r>
      <w:hyperlink r:id="rId21" w:history="1">
        <w:r w:rsidRPr="006C3671">
          <w:rPr>
            <w:rStyle w:val="Hyperlink"/>
          </w:rPr>
          <w:t>http://www.consumerfinance.gov/students/knowbeforeyouowe/</w:t>
        </w:r>
      </w:hyperlink>
    </w:p>
    <w:p w:rsidR="00715314" w:rsidRDefault="00715314" w:rsidP="007D38A6">
      <w:pPr>
        <w:pStyle w:val="EndnoteText"/>
      </w:pPr>
    </w:p>
  </w:endnote>
  <w:endnote w:id="22">
    <w:p w:rsidR="00715314" w:rsidRDefault="00715314">
      <w:pPr>
        <w:pStyle w:val="EndnoteText"/>
      </w:pPr>
      <w:r>
        <w:rPr>
          <w:rStyle w:val="EndnoteReference"/>
        </w:rPr>
        <w:endnoteRef/>
      </w:r>
      <w:r>
        <w:t xml:space="preserve"> </w:t>
      </w:r>
      <w:hyperlink r:id="rId22" w:history="1">
        <w:r>
          <w:rPr>
            <w:rStyle w:val="Hyperlink"/>
            <w:rFonts w:eastAsiaTheme="majorEastAsia"/>
          </w:rPr>
          <w:t>https://independentforeclosurereview.com/</w:t>
        </w:r>
      </w:hyperlink>
    </w:p>
    <w:p w:rsidR="00715314" w:rsidRDefault="00715314">
      <w:pPr>
        <w:pStyle w:val="EndnoteText"/>
      </w:pPr>
    </w:p>
  </w:endnote>
  <w:endnote w:id="23">
    <w:p w:rsidR="00715314" w:rsidRDefault="00715314" w:rsidP="006F51DC">
      <w:pPr>
        <w:pStyle w:val="EndnoteText"/>
      </w:pPr>
      <w:r>
        <w:rPr>
          <w:rStyle w:val="EndnoteReference"/>
        </w:rPr>
        <w:endnoteRef/>
      </w:r>
      <w:hyperlink r:id="rId23" w:history="1">
        <w:r w:rsidRPr="0023253B">
          <w:rPr>
            <w:rStyle w:val="Hyperlink"/>
          </w:rPr>
          <w:t>http://www.ncua.gov/News/Pages/NW20120302Mobile.aspx</w:t>
        </w:r>
      </w:hyperlink>
    </w:p>
    <w:p w:rsidR="00715314" w:rsidRDefault="00715314" w:rsidP="006F51DC">
      <w:pPr>
        <w:pStyle w:val="EndnoteText"/>
      </w:pPr>
    </w:p>
  </w:endnote>
  <w:endnote w:id="24">
    <w:p w:rsidR="00715314" w:rsidRDefault="00715314">
      <w:pPr>
        <w:pStyle w:val="EndnoteText"/>
      </w:pPr>
      <w:r>
        <w:rPr>
          <w:rStyle w:val="EndnoteReference"/>
        </w:rPr>
        <w:endnoteRef/>
      </w:r>
      <w:r>
        <w:t xml:space="preserve"> </w:t>
      </w:r>
      <w:hyperlink r:id="rId24" w:history="1">
        <w:r w:rsidRPr="0023253B">
          <w:rPr>
            <w:rStyle w:val="Hyperlink"/>
          </w:rPr>
          <w:t>http://www.gpo.gov/fdsys/pkg/FR-2012-03-07/pdf/2012-5522.pdf</w:t>
        </w:r>
      </w:hyperlink>
    </w:p>
    <w:p w:rsidR="00715314" w:rsidRDefault="00715314">
      <w:pPr>
        <w:pStyle w:val="EndnoteText"/>
      </w:pPr>
    </w:p>
  </w:endnote>
  <w:endnote w:id="25">
    <w:p w:rsidR="00715314" w:rsidRDefault="00715314">
      <w:pPr>
        <w:pStyle w:val="EndnoteText"/>
      </w:pPr>
      <w:r>
        <w:rPr>
          <w:rStyle w:val="EndnoteReference"/>
        </w:rPr>
        <w:endnoteRef/>
      </w:r>
      <w:r>
        <w:t xml:space="preserve"> </w:t>
      </w:r>
      <w:hyperlink r:id="rId25" w:history="1">
        <w:r w:rsidRPr="00AF17D1">
          <w:rPr>
            <w:rStyle w:val="Hyperlink"/>
          </w:rPr>
          <w:t>http://www.frbservices.org/fedfocus/index.html</w:t>
        </w:r>
      </w:hyperlink>
    </w:p>
    <w:p w:rsidR="00715314" w:rsidRDefault="00715314">
      <w:pPr>
        <w:pStyle w:val="EndnoteText"/>
      </w:pPr>
    </w:p>
  </w:endnote>
  <w:endnote w:id="26">
    <w:p w:rsidR="00715314" w:rsidRDefault="00715314">
      <w:pPr>
        <w:pStyle w:val="EndnoteText"/>
      </w:pPr>
      <w:r>
        <w:rPr>
          <w:rStyle w:val="EndnoteReference"/>
        </w:rPr>
        <w:endnoteRef/>
      </w:r>
      <w:r>
        <w:t xml:space="preserve"> </w:t>
      </w:r>
      <w:hyperlink r:id="rId26" w:history="1">
        <w:r w:rsidRPr="00041809">
          <w:rPr>
            <w:rStyle w:val="Hyperlink"/>
          </w:rPr>
          <w:t>http://www.ffiec.gov/hmda/pdf/12news.pdf</w:t>
        </w:r>
      </w:hyperlink>
    </w:p>
    <w:p w:rsidR="00715314" w:rsidRDefault="00715314">
      <w:pPr>
        <w:pStyle w:val="EndnoteText"/>
      </w:pPr>
    </w:p>
  </w:endnote>
  <w:endnote w:id="27">
    <w:p w:rsidR="00715314" w:rsidRDefault="00715314">
      <w:pPr>
        <w:pStyle w:val="EndnoteText"/>
      </w:pPr>
      <w:r>
        <w:rPr>
          <w:rStyle w:val="EndnoteReference"/>
        </w:rPr>
        <w:endnoteRef/>
      </w:r>
      <w:hyperlink r:id="rId27" w:history="1">
        <w:r w:rsidRPr="0023253B">
          <w:rPr>
            <w:rStyle w:val="Hyperlink"/>
          </w:rPr>
          <w:t>http://www.fdic.gov/consumers/consumer/news/cnwin1112/</w:t>
        </w:r>
      </w:hyperlink>
    </w:p>
    <w:p w:rsidR="00715314" w:rsidRDefault="00715314">
      <w:pPr>
        <w:pStyle w:val="EndnoteText"/>
      </w:pPr>
    </w:p>
  </w:endnote>
  <w:endnote w:id="28">
    <w:p w:rsidR="00715314" w:rsidRDefault="00715314" w:rsidP="00C73F97">
      <w:pPr>
        <w:pStyle w:val="EndnoteText"/>
      </w:pPr>
      <w:r>
        <w:rPr>
          <w:rStyle w:val="EndnoteReference"/>
        </w:rPr>
        <w:endnoteRef/>
      </w:r>
      <w:r>
        <w:t xml:space="preserve"> </w:t>
      </w:r>
      <w:hyperlink r:id="rId28" w:history="1">
        <w:r w:rsidRPr="006C3671">
          <w:rPr>
            <w:rStyle w:val="Hyperlink"/>
          </w:rPr>
          <w:t>http://www.federalreserve.gov/econresdata/mobile-device-report-201203.pdf</w:t>
        </w:r>
      </w:hyperlink>
    </w:p>
    <w:p w:rsidR="00715314" w:rsidRDefault="00715314" w:rsidP="00C73F97">
      <w:pPr>
        <w:pStyle w:val="EndnoteText"/>
      </w:pPr>
    </w:p>
  </w:endnote>
  <w:endnote w:id="29">
    <w:p w:rsidR="00715314" w:rsidRDefault="00715314" w:rsidP="00AC0873">
      <w:pPr>
        <w:pStyle w:val="EndnoteText"/>
      </w:pPr>
      <w:r>
        <w:rPr>
          <w:rStyle w:val="EndnoteReference"/>
        </w:rPr>
        <w:endnoteRef/>
      </w:r>
      <w:hyperlink r:id="rId29" w:history="1">
        <w:r w:rsidRPr="0023253B">
          <w:rPr>
            <w:rStyle w:val="Hyperlink"/>
          </w:rPr>
          <w:t>http://www.fdic.gov/news/news/press/2012/pr12023.html</w:t>
        </w:r>
      </w:hyperlink>
    </w:p>
    <w:p w:rsidR="00715314" w:rsidRDefault="00715314" w:rsidP="00AC0873">
      <w:pPr>
        <w:pStyle w:val="EndnoteText"/>
      </w:pPr>
    </w:p>
  </w:endnote>
  <w:endnote w:id="30">
    <w:p w:rsidR="00715314" w:rsidRDefault="00715314" w:rsidP="00C73F97">
      <w:pPr>
        <w:pStyle w:val="EndnoteText"/>
      </w:pPr>
      <w:r>
        <w:rPr>
          <w:rStyle w:val="EndnoteReference"/>
        </w:rPr>
        <w:endnoteRef/>
      </w:r>
      <w:r>
        <w:t xml:space="preserve"> </w:t>
      </w:r>
      <w:hyperlink r:id="rId30" w:history="1">
        <w:r w:rsidRPr="00F32C04">
          <w:rPr>
            <w:rStyle w:val="Hyperlink"/>
          </w:rPr>
          <w:t>http://www.frbservices.org/fedflash/index.html</w:t>
        </w:r>
      </w:hyperlink>
    </w:p>
    <w:p w:rsidR="00715314" w:rsidRDefault="00715314" w:rsidP="00C73F97">
      <w:pPr>
        <w:pStyle w:val="EndnoteText"/>
      </w:pPr>
    </w:p>
  </w:endnote>
  <w:endnote w:id="31">
    <w:p w:rsidR="00715314" w:rsidRDefault="00715314" w:rsidP="000D4A04">
      <w:pPr>
        <w:pStyle w:val="EndnoteText"/>
      </w:pPr>
      <w:r>
        <w:rPr>
          <w:rStyle w:val="EndnoteReference"/>
        </w:rPr>
        <w:endnoteRef/>
      </w:r>
      <w:hyperlink r:id="rId31" w:history="1">
        <w:r w:rsidRPr="000B2132">
          <w:rPr>
            <w:rStyle w:val="Hyperlink"/>
          </w:rPr>
          <w:t>http://www.federalregister.gov/articles/2011/08/30/2011-21724/notification-of-employee-rights-under-the-national-labor-relations-act</w:t>
        </w:r>
      </w:hyperlink>
    </w:p>
    <w:p w:rsidR="00715314" w:rsidRDefault="00715314" w:rsidP="000D4A04">
      <w:pPr>
        <w:pStyle w:val="EndnoteText"/>
      </w:pPr>
    </w:p>
  </w:endnote>
  <w:endnote w:id="32">
    <w:p w:rsidR="00715314" w:rsidRDefault="00715314" w:rsidP="000D4A04">
      <w:pPr>
        <w:pStyle w:val="EndnoteText"/>
      </w:pPr>
      <w:r>
        <w:rPr>
          <w:rStyle w:val="EndnoteReference"/>
        </w:rPr>
        <w:endnoteRef/>
      </w:r>
      <w:r>
        <w:t xml:space="preserve"> </w:t>
      </w:r>
      <w:hyperlink r:id="rId32" w:history="1">
        <w:r w:rsidRPr="000B2132">
          <w:rPr>
            <w:rStyle w:val="Hyperlink"/>
          </w:rPr>
          <w:t>http://www.nlrb.gov/</w:t>
        </w:r>
      </w:hyperlink>
    </w:p>
    <w:p w:rsidR="00715314" w:rsidRDefault="00715314" w:rsidP="000D4A04">
      <w:pPr>
        <w:pStyle w:val="EndnoteText"/>
      </w:pPr>
    </w:p>
  </w:endnote>
  <w:endnote w:id="33">
    <w:p w:rsidR="00715314" w:rsidRDefault="00715314" w:rsidP="00C73F97">
      <w:pPr>
        <w:pStyle w:val="EndnoteText"/>
      </w:pPr>
      <w:r>
        <w:rPr>
          <w:rStyle w:val="EndnoteReference"/>
        </w:rPr>
        <w:endnoteRef/>
      </w:r>
      <w:hyperlink r:id="rId33" w:history="1">
        <w:r w:rsidRPr="000B2132">
          <w:rPr>
            <w:rStyle w:val="Hyperlink"/>
          </w:rPr>
          <w:t>http://www.fincen.gov/news_room/nr/html/20110902.html</w:t>
        </w:r>
      </w:hyperlink>
    </w:p>
    <w:p w:rsidR="00715314" w:rsidRDefault="00715314" w:rsidP="00C73F97">
      <w:pPr>
        <w:pStyle w:val="EndnoteText"/>
      </w:pPr>
    </w:p>
  </w:endnote>
  <w:endnote w:id="34">
    <w:p w:rsidR="00715314" w:rsidRDefault="00715314" w:rsidP="000E0D0F">
      <w:pPr>
        <w:pStyle w:val="EndnoteText"/>
      </w:pPr>
      <w:r>
        <w:rPr>
          <w:rStyle w:val="EndnoteReference"/>
        </w:rPr>
        <w:endnoteRef/>
      </w:r>
      <w:hyperlink r:id="rId34" w:history="1">
        <w:r w:rsidRPr="008D198D">
          <w:rPr>
            <w:rStyle w:val="Hyperlink"/>
          </w:rPr>
          <w:t>http://www.gpo.gov/fdsys/search/pagedetails.action?granuleId=2012-1728&amp;packageId=FR-2012-02-07&amp;acCode=FR</w:t>
        </w:r>
      </w:hyperlink>
    </w:p>
    <w:p w:rsidR="00715314" w:rsidRDefault="00715314" w:rsidP="000E0D0F">
      <w:pPr>
        <w:pStyle w:val="EndnoteText"/>
      </w:pPr>
    </w:p>
  </w:endnote>
  <w:endnote w:id="35">
    <w:p w:rsidR="00715314" w:rsidRDefault="00715314" w:rsidP="00C73F97">
      <w:pPr>
        <w:pStyle w:val="EndnoteText"/>
      </w:pPr>
      <w:r>
        <w:rPr>
          <w:rStyle w:val="EndnoteReference"/>
        </w:rPr>
        <w:endnoteRef/>
      </w:r>
      <w:r>
        <w:t xml:space="preserve"> </w:t>
      </w:r>
      <w:hyperlink r:id="rId35" w:anchor="communication" w:history="1">
        <w:r w:rsidRPr="00EE72CC">
          <w:rPr>
            <w:rStyle w:val="Hyperlink"/>
          </w:rPr>
          <w:t>http://www.access-board.gov/ada-aba/final.cfm#communication</w:t>
        </w:r>
      </w:hyperlink>
    </w:p>
    <w:p w:rsidR="00715314" w:rsidRDefault="00715314" w:rsidP="00C73F97">
      <w:pPr>
        <w:pStyle w:val="EndnoteText"/>
      </w:pPr>
    </w:p>
  </w:endnote>
  <w:endnote w:id="36">
    <w:p w:rsidR="00715314" w:rsidRDefault="00715314" w:rsidP="004D140C">
      <w:pPr>
        <w:pStyle w:val="EndnoteText"/>
      </w:pPr>
      <w:r>
        <w:rPr>
          <w:rStyle w:val="EndnoteReference"/>
        </w:rPr>
        <w:endnoteRef/>
      </w:r>
      <w:r>
        <w:t xml:space="preserve"> </w:t>
      </w:r>
      <w:hyperlink r:id="rId36" w:history="1">
        <w:r w:rsidRPr="000F6D84">
          <w:rPr>
            <w:rStyle w:val="Hyperlink"/>
          </w:rPr>
          <w:t>http://www.ffiec.gov/pdf/Auth-ITS-Final%206-22-11%20%28FFIEC%20Formated%29.pdf</w:t>
        </w:r>
      </w:hyperlink>
    </w:p>
    <w:p w:rsidR="00715314" w:rsidRDefault="00715314" w:rsidP="004D140C">
      <w:pPr>
        <w:pStyle w:val="EndnoteText"/>
      </w:pPr>
    </w:p>
  </w:endnote>
  <w:endnote w:id="37">
    <w:p w:rsidR="00715314" w:rsidRDefault="00715314" w:rsidP="00271A80">
      <w:pPr>
        <w:pStyle w:val="EndnoteText"/>
      </w:pPr>
      <w:r>
        <w:rPr>
          <w:rStyle w:val="EndnoteReference"/>
        </w:rPr>
        <w:endnoteRef/>
      </w:r>
      <w:hyperlink r:id="rId37" w:history="1">
        <w:r w:rsidRPr="00EE605C">
          <w:rPr>
            <w:rStyle w:val="Hyperlink"/>
          </w:rPr>
          <w:t>http://www.federalreserve.gov/newsevents/press/bcreg/bcreg20110629b1.pdf</w:t>
        </w:r>
      </w:hyperlink>
    </w:p>
    <w:p w:rsidR="00715314" w:rsidRDefault="00715314" w:rsidP="00271A80">
      <w:pPr>
        <w:pStyle w:val="EndnoteText"/>
      </w:pPr>
    </w:p>
  </w:endnote>
  <w:endnote w:id="38">
    <w:p w:rsidR="00715314" w:rsidRDefault="00715314" w:rsidP="00271A80">
      <w:pPr>
        <w:pStyle w:val="EndnoteText"/>
      </w:pPr>
      <w:r>
        <w:rPr>
          <w:rStyle w:val="EndnoteReference"/>
        </w:rPr>
        <w:endnoteRef/>
      </w:r>
      <w:hyperlink r:id="rId38" w:history="1">
        <w:r w:rsidRPr="00EE605C">
          <w:rPr>
            <w:rStyle w:val="Hyperlink"/>
          </w:rPr>
          <w:t>http://www.federalreserve.gov/newsevents/press/bcreg/bcreg20110629a1.pdf</w:t>
        </w:r>
      </w:hyperlink>
    </w:p>
    <w:p w:rsidR="00715314" w:rsidRDefault="00715314" w:rsidP="00271A80">
      <w:pPr>
        <w:pStyle w:val="EndnoteText"/>
      </w:pPr>
    </w:p>
  </w:endnote>
  <w:endnote w:id="39">
    <w:p w:rsidR="00715314" w:rsidRDefault="00715314" w:rsidP="00271A80">
      <w:pPr>
        <w:pStyle w:val="EndnoteText"/>
      </w:pPr>
      <w:r>
        <w:rPr>
          <w:rStyle w:val="EndnoteReference"/>
        </w:rPr>
        <w:endnoteRef/>
      </w:r>
      <w:r>
        <w:t xml:space="preserve"> </w:t>
      </w:r>
      <w:hyperlink r:id="rId39" w:history="1">
        <w:r w:rsidRPr="00921C90">
          <w:rPr>
            <w:rStyle w:val="Hyperlink"/>
          </w:rPr>
          <w:t>http://edocket.access.gpo.gov/2011/pdf/2011-8843.pdf</w:t>
        </w:r>
      </w:hyperlink>
    </w:p>
    <w:p w:rsidR="00715314" w:rsidRDefault="00715314" w:rsidP="00271A80">
      <w:pPr>
        <w:pStyle w:val="EndnoteText"/>
      </w:pPr>
    </w:p>
  </w:endnote>
  <w:endnote w:id="40">
    <w:p w:rsidR="00715314" w:rsidRDefault="00715314" w:rsidP="00271A80">
      <w:pPr>
        <w:pStyle w:val="EndnoteText"/>
      </w:pPr>
      <w:r>
        <w:rPr>
          <w:rStyle w:val="EndnoteReference"/>
        </w:rPr>
        <w:endnoteRef/>
      </w:r>
      <w:r>
        <w:t xml:space="preserve"> </w:t>
      </w:r>
      <w:hyperlink r:id="rId40" w:history="1">
        <w:r w:rsidRPr="00947BD6">
          <w:rPr>
            <w:rStyle w:val="Hyperlink"/>
          </w:rPr>
          <w:t>http://www.gpo.gov/fdsys/pkg/FR-2011-07-15/pdf/2011-17585.pdf</w:t>
        </w:r>
      </w:hyperlink>
    </w:p>
    <w:p w:rsidR="00715314" w:rsidRDefault="00715314" w:rsidP="00271A80">
      <w:pPr>
        <w:pStyle w:val="EndnoteText"/>
      </w:pPr>
    </w:p>
  </w:endnote>
  <w:endnote w:id="41">
    <w:p w:rsidR="00715314" w:rsidRDefault="00715314" w:rsidP="00271A80">
      <w:pPr>
        <w:pStyle w:val="EndnoteText"/>
      </w:pPr>
      <w:r>
        <w:rPr>
          <w:rStyle w:val="EndnoteReference"/>
        </w:rPr>
        <w:endnoteRef/>
      </w:r>
      <w:r>
        <w:t xml:space="preserve"> </w:t>
      </w:r>
      <w:hyperlink r:id="rId41" w:history="1">
        <w:r w:rsidRPr="00947BD6">
          <w:rPr>
            <w:rStyle w:val="Hyperlink"/>
          </w:rPr>
          <w:t>http://www.gpo.gov/fdsys/pkg/FR-2011-07-15/pdf/2011-17649.pdf</w:t>
        </w:r>
      </w:hyperlink>
    </w:p>
    <w:p w:rsidR="00715314" w:rsidRDefault="00715314" w:rsidP="00271A80">
      <w:pPr>
        <w:pStyle w:val="EndnoteText"/>
      </w:pPr>
    </w:p>
  </w:endnote>
  <w:endnote w:id="42">
    <w:p w:rsidR="00715314" w:rsidRDefault="00715314" w:rsidP="00271A80">
      <w:pPr>
        <w:pStyle w:val="EndnoteText"/>
      </w:pPr>
      <w:r>
        <w:rPr>
          <w:rStyle w:val="EndnoteReference"/>
        </w:rPr>
        <w:endnoteRef/>
      </w:r>
      <w:r>
        <w:t xml:space="preserve"> </w:t>
      </w:r>
      <w:hyperlink r:id="rId42" w:history="1">
        <w:r w:rsidRPr="00F01305">
          <w:rPr>
            <w:rStyle w:val="Hyperlink"/>
          </w:rPr>
          <w:t>http://www.gpo.gov/fdsys/pkg/FR-2011-07-14/pdf/2011-17686.pdf</w:t>
        </w:r>
      </w:hyperlink>
    </w:p>
    <w:p w:rsidR="00715314" w:rsidRDefault="00715314" w:rsidP="00271A80">
      <w:pPr>
        <w:pStyle w:val="EndnoteText"/>
      </w:pPr>
    </w:p>
  </w:endnote>
  <w:endnote w:id="43">
    <w:p w:rsidR="00715314" w:rsidRDefault="00715314" w:rsidP="00271A80">
      <w:pPr>
        <w:pStyle w:val="EndnoteText"/>
      </w:pPr>
      <w:r>
        <w:rPr>
          <w:rStyle w:val="EndnoteReference"/>
        </w:rPr>
        <w:endnoteRef/>
      </w:r>
      <w:r>
        <w:t xml:space="preserve"> </w:t>
      </w:r>
      <w:hyperlink r:id="rId43" w:history="1">
        <w:r w:rsidRPr="00C63B26">
          <w:rPr>
            <w:rStyle w:val="Hyperlink"/>
          </w:rPr>
          <w:t>http://edocket.access.gpo.gov/2011/pdf/2011-7376.pdf</w:t>
        </w:r>
      </w:hyperlink>
    </w:p>
    <w:p w:rsidR="00715314" w:rsidRDefault="00715314" w:rsidP="00271A80">
      <w:pPr>
        <w:pStyle w:val="EndnoteText"/>
      </w:pPr>
    </w:p>
  </w:endnote>
  <w:endnote w:id="44">
    <w:p w:rsidR="00715314" w:rsidRPr="00B75A55" w:rsidRDefault="00715314" w:rsidP="00271A80">
      <w:pPr>
        <w:pStyle w:val="EndnoteText"/>
        <w:rPr>
          <w:rStyle w:val="Strong"/>
          <w:color w:val="002060"/>
        </w:rPr>
      </w:pPr>
      <w:r w:rsidRPr="00B75A55">
        <w:rPr>
          <w:rStyle w:val="EndnoteReference"/>
        </w:rPr>
        <w:endnoteRef/>
      </w:r>
      <w:hyperlink r:id="rId44" w:history="1">
        <w:r w:rsidRPr="00B75A55">
          <w:rPr>
            <w:rStyle w:val="Hyperlink"/>
          </w:rPr>
          <w:t>http://edocket.access.gpo.gov/2011/pdf/2011-7377.pdf</w:t>
        </w:r>
      </w:hyperlink>
    </w:p>
    <w:p w:rsidR="00715314" w:rsidRDefault="00715314" w:rsidP="00271A80">
      <w:pPr>
        <w:pStyle w:val="EndnoteText"/>
      </w:pPr>
    </w:p>
  </w:endnote>
  <w:endnote w:id="45">
    <w:p w:rsidR="00715314" w:rsidRDefault="00715314" w:rsidP="00271A80">
      <w:pPr>
        <w:pStyle w:val="EndnoteText"/>
      </w:pPr>
      <w:r>
        <w:rPr>
          <w:rStyle w:val="EndnoteReference"/>
        </w:rPr>
        <w:endnoteRef/>
      </w:r>
      <w:r>
        <w:t xml:space="preserve"> </w:t>
      </w:r>
      <w:hyperlink r:id="rId45" w:history="1">
        <w:r w:rsidRPr="00001DBA">
          <w:rPr>
            <w:rStyle w:val="Hyperlink"/>
          </w:rPr>
          <w:t>http://www.gpo.gov/fdsys/pkg/FR-2011-04-14/html/2011-9002.htm</w:t>
        </w:r>
      </w:hyperlink>
    </w:p>
    <w:p w:rsidR="00715314" w:rsidRDefault="00715314" w:rsidP="00271A80">
      <w:pPr>
        <w:pStyle w:val="EndnoteText"/>
      </w:pPr>
    </w:p>
  </w:endnote>
  <w:endnote w:id="46">
    <w:p w:rsidR="00715314" w:rsidRDefault="00715314" w:rsidP="00271A80">
      <w:pPr>
        <w:pStyle w:val="EndnoteText"/>
      </w:pPr>
      <w:r>
        <w:rPr>
          <w:rStyle w:val="EndnoteReference"/>
        </w:rPr>
        <w:endnoteRef/>
      </w:r>
      <w:hyperlink r:id="rId46" w:history="1">
        <w:r w:rsidRPr="00E04AC7">
          <w:rPr>
            <w:rStyle w:val="Hyperlink"/>
          </w:rPr>
          <w:t>http://www.fdic.gov/news/news/financial/2010/fil10081.html</w:t>
        </w:r>
      </w:hyperlink>
    </w:p>
    <w:p w:rsidR="00715314" w:rsidRDefault="00715314" w:rsidP="00271A80">
      <w:pPr>
        <w:pStyle w:val="EndnoteText"/>
      </w:pPr>
    </w:p>
  </w:endnote>
  <w:endnote w:id="47">
    <w:p w:rsidR="00715314" w:rsidRDefault="00715314" w:rsidP="00271A80">
      <w:pPr>
        <w:pStyle w:val="EndnoteText"/>
      </w:pPr>
      <w:r>
        <w:rPr>
          <w:rStyle w:val="EndnoteReference"/>
        </w:rPr>
        <w:endnoteRef/>
      </w:r>
      <w:hyperlink r:id="rId47" w:history="1">
        <w:r w:rsidRPr="0007326B">
          <w:rPr>
            <w:rStyle w:val="Hyperlink"/>
          </w:rPr>
          <w:t>http://www.federalregister.gov/articles/2011/02/23/2011-3782/garnishment-of-accounts-containing-federal-benefit-payments</w:t>
        </w:r>
      </w:hyperlink>
    </w:p>
    <w:p w:rsidR="00715314" w:rsidRDefault="00715314" w:rsidP="00271A80">
      <w:pPr>
        <w:pStyle w:val="EndnoteText"/>
      </w:pPr>
    </w:p>
  </w:endnote>
  <w:endnote w:id="48">
    <w:p w:rsidR="00715314" w:rsidRDefault="00715314" w:rsidP="00271A80">
      <w:pPr>
        <w:pStyle w:val="EndnoteText"/>
      </w:pPr>
      <w:r>
        <w:rPr>
          <w:rStyle w:val="EndnoteReference"/>
        </w:rPr>
        <w:endnoteRef/>
      </w:r>
      <w:r>
        <w:t xml:space="preserve"> </w:t>
      </w:r>
      <w:hyperlink r:id="rId48" w:history="1">
        <w:r w:rsidRPr="0007326B">
          <w:rPr>
            <w:rStyle w:val="Hyperlink"/>
          </w:rPr>
          <w:t>http://edocket.access.gpo.gov/2011/pdf/2011-4384.pdf</w:t>
        </w:r>
      </w:hyperlink>
    </w:p>
    <w:p w:rsidR="00715314" w:rsidRDefault="00715314" w:rsidP="00271A80">
      <w:pPr>
        <w:pStyle w:val="EndnoteText"/>
      </w:pPr>
    </w:p>
  </w:endnote>
  <w:endnote w:id="49">
    <w:p w:rsidR="00715314" w:rsidRDefault="00715314" w:rsidP="00271A80">
      <w:pPr>
        <w:pStyle w:val="EndnoteText"/>
      </w:pPr>
      <w:r>
        <w:rPr>
          <w:rStyle w:val="EndnoteReference"/>
        </w:rPr>
        <w:endnoteRef/>
      </w:r>
      <w:hyperlink r:id="rId49" w:history="1">
        <w:r w:rsidRPr="00D25198">
          <w:rPr>
            <w:rStyle w:val="Hyperlink"/>
          </w:rPr>
          <w:t>http://www.federalreserve.gov/newsevents/press/bcreg/bcreg20100816d1.pdf</w:t>
        </w:r>
      </w:hyperlink>
    </w:p>
    <w:p w:rsidR="00715314" w:rsidRDefault="00715314" w:rsidP="00271A80">
      <w:pPr>
        <w:pStyle w:val="EndnoteText"/>
      </w:pPr>
    </w:p>
  </w:endnote>
  <w:endnote w:id="50">
    <w:p w:rsidR="00715314" w:rsidRDefault="00715314" w:rsidP="00271A80">
      <w:pPr>
        <w:pStyle w:val="EndnoteText"/>
      </w:pPr>
      <w:r>
        <w:rPr>
          <w:rStyle w:val="EndnoteReference"/>
        </w:rPr>
        <w:endnoteRef/>
      </w:r>
      <w:hyperlink r:id="rId50" w:history="1">
        <w:r w:rsidRPr="00BC05D6">
          <w:rPr>
            <w:rStyle w:val="Hyperlink"/>
          </w:rPr>
          <w:t>http://edocket.access.gpo.gov/2011/pdf/2011-3199.pdf</w:t>
        </w:r>
      </w:hyperlink>
    </w:p>
    <w:p w:rsidR="00715314" w:rsidRDefault="00715314" w:rsidP="00271A80">
      <w:pPr>
        <w:pStyle w:val="EndnoteText"/>
      </w:pPr>
    </w:p>
  </w:endnote>
  <w:endnote w:id="51">
    <w:p w:rsidR="00715314" w:rsidRDefault="00715314" w:rsidP="00271A80">
      <w:pPr>
        <w:pStyle w:val="EndnoteText"/>
      </w:pPr>
      <w:r>
        <w:rPr>
          <w:rStyle w:val="EndnoteReference"/>
        </w:rPr>
        <w:endnoteRef/>
      </w:r>
      <w:hyperlink r:id="rId51" w:history="1">
        <w:r w:rsidRPr="00BC05D6">
          <w:rPr>
            <w:rStyle w:val="Hyperlink"/>
          </w:rPr>
          <w:t>http://ibat.informz.net/z/cjUucD9taT0xMjc2ODAxJnA9MSZ1PTAmbGk9NTM4NjEyNg/index.html</w:t>
        </w:r>
      </w:hyperlink>
    </w:p>
    <w:p w:rsidR="00715314" w:rsidRDefault="00715314" w:rsidP="00271A80">
      <w:pPr>
        <w:pStyle w:val="EndnoteText"/>
      </w:pPr>
    </w:p>
  </w:endnote>
  <w:endnote w:id="52">
    <w:p w:rsidR="00715314" w:rsidRDefault="00715314" w:rsidP="00271A80">
      <w:pPr>
        <w:pStyle w:val="EndnoteText"/>
      </w:pPr>
      <w:r>
        <w:rPr>
          <w:rStyle w:val="EndnoteReference"/>
        </w:rPr>
        <w:endnoteRef/>
      </w:r>
      <w:r>
        <w:t xml:space="preserve"> </w:t>
      </w:r>
      <w:hyperlink r:id="rId52" w:history="1">
        <w:r w:rsidRPr="00B53B95">
          <w:rPr>
            <w:rStyle w:val="Hyperlink"/>
          </w:rPr>
          <w:t>http://www.gpo.gov/fdsys/pkg/FR-2011-02-24/pdf/2011-4048.pdf</w:t>
        </w:r>
      </w:hyperlink>
    </w:p>
    <w:p w:rsidR="00715314" w:rsidRDefault="00715314" w:rsidP="00271A80">
      <w:pPr>
        <w:pStyle w:val="EndnoteText"/>
      </w:pPr>
    </w:p>
  </w:endnote>
  <w:endnote w:id="53">
    <w:p w:rsidR="00715314" w:rsidRDefault="00715314" w:rsidP="00271A80">
      <w:pPr>
        <w:pStyle w:val="EndnoteText"/>
      </w:pPr>
      <w:r>
        <w:rPr>
          <w:rStyle w:val="EndnoteReference"/>
        </w:rPr>
        <w:endnoteRef/>
      </w:r>
      <w:r>
        <w:t xml:space="preserve"> </w:t>
      </w:r>
      <w:hyperlink r:id="rId53" w:history="1">
        <w:r w:rsidRPr="00E04AC7">
          <w:rPr>
            <w:rStyle w:val="Hyperlink"/>
          </w:rPr>
          <w:t>http://edocket.access.gpo.gov/2010/pdf/2010-21821.pdf</w:t>
        </w:r>
      </w:hyperlink>
    </w:p>
    <w:p w:rsidR="00715314" w:rsidRDefault="00715314" w:rsidP="00271A80">
      <w:pPr>
        <w:pStyle w:val="EndnoteText"/>
      </w:pPr>
    </w:p>
  </w:endnote>
  <w:endnote w:id="54">
    <w:p w:rsidR="00715314" w:rsidRDefault="00715314" w:rsidP="00271A80">
      <w:pPr>
        <w:pStyle w:val="EndnoteText"/>
      </w:pPr>
      <w:r>
        <w:rPr>
          <w:rStyle w:val="EndnoteReference"/>
        </w:rPr>
        <w:endnoteRef/>
      </w:r>
      <w:r>
        <w:t xml:space="preserve"> </w:t>
      </w:r>
      <w:hyperlink r:id="rId54" w:anchor="a707" w:history="1">
        <w:r w:rsidRPr="00E04AC7">
          <w:rPr>
            <w:rStyle w:val="Hyperlink"/>
          </w:rPr>
          <w:t>http://www.access-board.gov/ada-aba/final.cfm#a707</w:t>
        </w:r>
      </w:hyperlink>
    </w:p>
    <w:p w:rsidR="00715314" w:rsidRDefault="00715314" w:rsidP="00271A80">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Narrow">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stellar">
    <w:panose1 w:val="020A04020604060103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314" w:rsidRPr="00483C8A" w:rsidRDefault="00715314" w:rsidP="004C5AE8">
    <w:pPr>
      <w:pStyle w:val="Footer"/>
      <w:pBdr>
        <w:bottom w:val="single" w:sz="6" w:space="1" w:color="auto"/>
      </w:pBdr>
      <w:rPr>
        <w:rStyle w:val="PageNumber"/>
      </w:rPr>
    </w:pPr>
  </w:p>
  <w:p w:rsidR="00715314" w:rsidRDefault="00715314" w:rsidP="004C5AE8">
    <w:pPr>
      <w:pStyle w:val="Footer"/>
      <w:rPr>
        <w:rStyle w:val="PageNumber"/>
        <w:rFonts w:ascii="Arial" w:hAnsi="Arial" w:cs="Arial"/>
        <w:b/>
        <w:color w:val="000080"/>
        <w:sz w:val="8"/>
        <w:szCs w:val="8"/>
      </w:rPr>
    </w:pPr>
  </w:p>
  <w:p w:rsidR="00715314" w:rsidRPr="008C50BB" w:rsidRDefault="00715314" w:rsidP="00C140E8">
    <w:pPr>
      <w:pStyle w:val="Footer"/>
      <w:jc w:val="center"/>
      <w:rPr>
        <w:rFonts w:ascii="Georgia" w:hAnsi="Georgia" w:cs="Arial"/>
        <w:b/>
        <w:color w:val="006600"/>
      </w:rPr>
    </w:pPr>
    <w:r w:rsidRPr="008C50BB">
      <w:rPr>
        <w:rStyle w:val="PageNumber"/>
        <w:rFonts w:ascii="Georgia" w:hAnsi="Georgia" w:cs="Arial"/>
        <w:b/>
        <w:color w:val="006600"/>
      </w:rPr>
      <w:t xml:space="preserve">C A P I T O L    C O M </w:t>
    </w:r>
    <w:proofErr w:type="spellStart"/>
    <w:r w:rsidRPr="008C50BB">
      <w:rPr>
        <w:rStyle w:val="PageNumber"/>
        <w:rFonts w:ascii="Georgia" w:hAnsi="Georgia" w:cs="Arial"/>
        <w:b/>
        <w:color w:val="006600"/>
      </w:rPr>
      <w:t>M</w:t>
    </w:r>
    <w:proofErr w:type="spellEnd"/>
    <w:r w:rsidRPr="008C50BB">
      <w:rPr>
        <w:rStyle w:val="PageNumber"/>
        <w:rFonts w:ascii="Georgia" w:hAnsi="Georgia" w:cs="Arial"/>
        <w:b/>
        <w:color w:val="006600"/>
      </w:rPr>
      <w:t xml:space="preserve"> E N T S </w:t>
    </w:r>
    <w:r>
      <w:rPr>
        <w:rStyle w:val="PageNumber"/>
        <w:rFonts w:ascii="Georgia" w:hAnsi="Georgia" w:cs="Arial"/>
        <w:b/>
        <w:color w:val="006600"/>
      </w:rPr>
      <w:t xml:space="preserve">  </w:t>
    </w:r>
    <w:r w:rsidRPr="008C50BB">
      <w:rPr>
        <w:rStyle w:val="PageNumber"/>
        <w:rFonts w:ascii="Georgia" w:hAnsi="Georgia" w:cs="Arial"/>
        <w:b/>
        <w:color w:val="006600"/>
      </w:rPr>
      <w:t xml:space="preserve">  </w:t>
    </w:r>
    <w:r>
      <w:rPr>
        <w:rStyle w:val="PageNumber"/>
        <w:rFonts w:ascii="Georgia" w:hAnsi="Georgia" w:cs="Arial"/>
        <w:b/>
        <w:color w:val="006600"/>
      </w:rPr>
      <w:t xml:space="preserve">  </w:t>
    </w:r>
    <w:r w:rsidR="00055040">
      <w:rPr>
        <w:rFonts w:ascii="Arial" w:hAnsi="Arial" w:cs="Arial"/>
        <w:b/>
        <w:noProof/>
        <w:color w:val="006600"/>
      </w:rPr>
      <w:drawing>
        <wp:inline distT="0" distB="0" distL="0" distR="0" wp14:anchorId="5DDF5F6A" wp14:editId="5D5C5DEB">
          <wp:extent cx="479272" cy="275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AO Main Logo.jpg"/>
                  <pic:cNvPicPr/>
                </pic:nvPicPr>
                <pic:blipFill>
                  <a:blip r:embed="rId1">
                    <a:extLst>
                      <a:ext uri="{28A0092B-C50C-407E-A947-70E740481C1C}">
                        <a14:useLocalDpi xmlns:a14="http://schemas.microsoft.com/office/drawing/2010/main" val="0"/>
                      </a:ext>
                    </a:extLst>
                  </a:blip>
                  <a:stretch>
                    <a:fillRect/>
                  </a:stretch>
                </pic:blipFill>
                <pic:spPr>
                  <a:xfrm>
                    <a:off x="0" y="0"/>
                    <a:ext cx="484023" cy="278054"/>
                  </a:xfrm>
                  <a:prstGeom prst="rect">
                    <a:avLst/>
                  </a:prstGeom>
                </pic:spPr>
              </pic:pic>
            </a:graphicData>
          </a:graphic>
        </wp:inline>
      </w:drawing>
    </w:r>
    <w:r>
      <w:rPr>
        <w:rStyle w:val="PageNumber"/>
        <w:rFonts w:ascii="Georgia" w:hAnsi="Georgia" w:cs="Arial"/>
        <w:b/>
        <w:color w:val="006600"/>
      </w:rPr>
      <w:t xml:space="preserve">    </w:t>
    </w:r>
    <w:r w:rsidRPr="008C50BB">
      <w:rPr>
        <w:rStyle w:val="PageNumber"/>
        <w:rFonts w:ascii="Georgia" w:hAnsi="Georgia" w:cs="Arial"/>
        <w:b/>
        <w:color w:val="006600"/>
      </w:rPr>
      <w:t xml:space="preserve">  </w:t>
    </w:r>
    <w:r>
      <w:rPr>
        <w:rStyle w:val="PageNumber"/>
        <w:rFonts w:ascii="Georgia" w:hAnsi="Georgia" w:cs="Arial"/>
        <w:b/>
        <w:color w:val="006600"/>
      </w:rPr>
      <w:t xml:space="preserve">M A R C H   </w:t>
    </w:r>
    <w:r w:rsidRPr="008C50BB">
      <w:rPr>
        <w:rStyle w:val="PageNumber"/>
        <w:rFonts w:ascii="Georgia" w:hAnsi="Georgia" w:cs="Arial"/>
        <w:b/>
        <w:color w:val="006600"/>
      </w:rPr>
      <w:t xml:space="preserve">2 0 1 2      </w:t>
    </w:r>
    <w:r w:rsidRPr="008C50BB">
      <w:rPr>
        <w:rStyle w:val="PageNumber"/>
        <w:rFonts w:ascii="Georgia" w:hAnsi="Georgia" w:cs="Arial"/>
        <w:b/>
        <w:color w:val="006600"/>
        <w:sz w:val="20"/>
        <w:szCs w:val="20"/>
      </w:rPr>
      <w:t xml:space="preserve">Page </w:t>
    </w:r>
    <w:r w:rsidR="006D12C4" w:rsidRPr="008C50BB">
      <w:rPr>
        <w:rStyle w:val="PageNumber"/>
        <w:rFonts w:ascii="Georgia" w:hAnsi="Georgia" w:cs="Arial"/>
        <w:b/>
        <w:color w:val="006600"/>
        <w:sz w:val="20"/>
        <w:szCs w:val="20"/>
      </w:rPr>
      <w:fldChar w:fldCharType="begin"/>
    </w:r>
    <w:r w:rsidRPr="008C50BB">
      <w:rPr>
        <w:rStyle w:val="PageNumber"/>
        <w:rFonts w:ascii="Georgia" w:hAnsi="Georgia" w:cs="Arial"/>
        <w:b/>
        <w:color w:val="006600"/>
        <w:sz w:val="20"/>
        <w:szCs w:val="20"/>
      </w:rPr>
      <w:instrText xml:space="preserve"> PAGE </w:instrText>
    </w:r>
    <w:r w:rsidR="006D12C4" w:rsidRPr="008C50BB">
      <w:rPr>
        <w:rStyle w:val="PageNumber"/>
        <w:rFonts w:ascii="Georgia" w:hAnsi="Georgia" w:cs="Arial"/>
        <w:b/>
        <w:color w:val="006600"/>
        <w:sz w:val="20"/>
        <w:szCs w:val="20"/>
      </w:rPr>
      <w:fldChar w:fldCharType="separate"/>
    </w:r>
    <w:r w:rsidR="00055040">
      <w:rPr>
        <w:rStyle w:val="PageNumber"/>
        <w:rFonts w:ascii="Georgia" w:hAnsi="Georgia" w:cs="Arial"/>
        <w:b/>
        <w:noProof/>
        <w:color w:val="006600"/>
        <w:sz w:val="20"/>
        <w:szCs w:val="20"/>
      </w:rPr>
      <w:t>13</w:t>
    </w:r>
    <w:r w:rsidR="006D12C4" w:rsidRPr="008C50BB">
      <w:rPr>
        <w:rStyle w:val="PageNumber"/>
        <w:rFonts w:ascii="Georgia" w:hAnsi="Georgia" w:cs="Arial"/>
        <w:b/>
        <w:color w:val="0066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9B2" w:rsidRDefault="00A079B2">
      <w:r>
        <w:separator/>
      </w:r>
    </w:p>
  </w:footnote>
  <w:footnote w:type="continuationSeparator" w:id="0">
    <w:p w:rsidR="00A079B2" w:rsidRDefault="00A079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visibility:visible;mso-wrap-style:square" o:bullet="t">
        <v:imagedata r:id="rId1" o:title="MC900212043[1]"/>
      </v:shape>
    </w:pict>
  </w:numPicBullet>
  <w:abstractNum w:abstractNumId="0">
    <w:nsid w:val="0A82546D"/>
    <w:multiLevelType w:val="hybridMultilevel"/>
    <w:tmpl w:val="57F27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90515"/>
    <w:multiLevelType w:val="hybridMultilevel"/>
    <w:tmpl w:val="50042CDA"/>
    <w:lvl w:ilvl="0" w:tplc="ED627206">
      <w:start w:val="1"/>
      <w:numFmt w:val="bullet"/>
      <w:lvlText w:val=""/>
      <w:lvlPicBulletId w:val="0"/>
      <w:lvlJc w:val="left"/>
      <w:pPr>
        <w:tabs>
          <w:tab w:val="num" w:pos="1080"/>
        </w:tabs>
        <w:ind w:left="1080" w:hanging="360"/>
      </w:pPr>
      <w:rPr>
        <w:rFonts w:ascii="Symbol" w:hAnsi="Symbol" w:hint="default"/>
      </w:rPr>
    </w:lvl>
    <w:lvl w:ilvl="1" w:tplc="D84EC614" w:tentative="1">
      <w:start w:val="1"/>
      <w:numFmt w:val="bullet"/>
      <w:lvlText w:val=""/>
      <w:lvlJc w:val="left"/>
      <w:pPr>
        <w:tabs>
          <w:tab w:val="num" w:pos="1800"/>
        </w:tabs>
        <w:ind w:left="1800" w:hanging="360"/>
      </w:pPr>
      <w:rPr>
        <w:rFonts w:ascii="Symbol" w:hAnsi="Symbol" w:hint="default"/>
      </w:rPr>
    </w:lvl>
    <w:lvl w:ilvl="2" w:tplc="9AC620A0" w:tentative="1">
      <w:start w:val="1"/>
      <w:numFmt w:val="bullet"/>
      <w:lvlText w:val=""/>
      <w:lvlJc w:val="left"/>
      <w:pPr>
        <w:tabs>
          <w:tab w:val="num" w:pos="2520"/>
        </w:tabs>
        <w:ind w:left="2520" w:hanging="360"/>
      </w:pPr>
      <w:rPr>
        <w:rFonts w:ascii="Symbol" w:hAnsi="Symbol" w:hint="default"/>
      </w:rPr>
    </w:lvl>
    <w:lvl w:ilvl="3" w:tplc="0BDE8C04" w:tentative="1">
      <w:start w:val="1"/>
      <w:numFmt w:val="bullet"/>
      <w:lvlText w:val=""/>
      <w:lvlJc w:val="left"/>
      <w:pPr>
        <w:tabs>
          <w:tab w:val="num" w:pos="3240"/>
        </w:tabs>
        <w:ind w:left="3240" w:hanging="360"/>
      </w:pPr>
      <w:rPr>
        <w:rFonts w:ascii="Symbol" w:hAnsi="Symbol" w:hint="default"/>
      </w:rPr>
    </w:lvl>
    <w:lvl w:ilvl="4" w:tplc="E188BFA4" w:tentative="1">
      <w:start w:val="1"/>
      <w:numFmt w:val="bullet"/>
      <w:lvlText w:val=""/>
      <w:lvlJc w:val="left"/>
      <w:pPr>
        <w:tabs>
          <w:tab w:val="num" w:pos="3960"/>
        </w:tabs>
        <w:ind w:left="3960" w:hanging="360"/>
      </w:pPr>
      <w:rPr>
        <w:rFonts w:ascii="Symbol" w:hAnsi="Symbol" w:hint="default"/>
      </w:rPr>
    </w:lvl>
    <w:lvl w:ilvl="5" w:tplc="6A24592C" w:tentative="1">
      <w:start w:val="1"/>
      <w:numFmt w:val="bullet"/>
      <w:lvlText w:val=""/>
      <w:lvlJc w:val="left"/>
      <w:pPr>
        <w:tabs>
          <w:tab w:val="num" w:pos="4680"/>
        </w:tabs>
        <w:ind w:left="4680" w:hanging="360"/>
      </w:pPr>
      <w:rPr>
        <w:rFonts w:ascii="Symbol" w:hAnsi="Symbol" w:hint="default"/>
      </w:rPr>
    </w:lvl>
    <w:lvl w:ilvl="6" w:tplc="64EADB76" w:tentative="1">
      <w:start w:val="1"/>
      <w:numFmt w:val="bullet"/>
      <w:lvlText w:val=""/>
      <w:lvlJc w:val="left"/>
      <w:pPr>
        <w:tabs>
          <w:tab w:val="num" w:pos="5400"/>
        </w:tabs>
        <w:ind w:left="5400" w:hanging="360"/>
      </w:pPr>
      <w:rPr>
        <w:rFonts w:ascii="Symbol" w:hAnsi="Symbol" w:hint="default"/>
      </w:rPr>
    </w:lvl>
    <w:lvl w:ilvl="7" w:tplc="F4BEA506" w:tentative="1">
      <w:start w:val="1"/>
      <w:numFmt w:val="bullet"/>
      <w:lvlText w:val=""/>
      <w:lvlJc w:val="left"/>
      <w:pPr>
        <w:tabs>
          <w:tab w:val="num" w:pos="6120"/>
        </w:tabs>
        <w:ind w:left="6120" w:hanging="360"/>
      </w:pPr>
      <w:rPr>
        <w:rFonts w:ascii="Symbol" w:hAnsi="Symbol" w:hint="default"/>
      </w:rPr>
    </w:lvl>
    <w:lvl w:ilvl="8" w:tplc="42368620" w:tentative="1">
      <w:start w:val="1"/>
      <w:numFmt w:val="bullet"/>
      <w:lvlText w:val=""/>
      <w:lvlJc w:val="left"/>
      <w:pPr>
        <w:tabs>
          <w:tab w:val="num" w:pos="6840"/>
        </w:tabs>
        <w:ind w:left="6840" w:hanging="360"/>
      </w:pPr>
      <w:rPr>
        <w:rFonts w:ascii="Symbol" w:hAnsi="Symbol" w:hint="default"/>
      </w:rPr>
    </w:lvl>
  </w:abstractNum>
  <w:abstractNum w:abstractNumId="2">
    <w:nsid w:val="0BFC7E62"/>
    <w:multiLevelType w:val="hybridMultilevel"/>
    <w:tmpl w:val="6E424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121ECC"/>
    <w:multiLevelType w:val="hybridMultilevel"/>
    <w:tmpl w:val="5B72906A"/>
    <w:lvl w:ilvl="0" w:tplc="991A2406">
      <w:start w:val="1"/>
      <w:numFmt w:val="bullet"/>
      <w:lvlText w:val=""/>
      <w:lvlPicBulletId w:val="0"/>
      <w:lvlJc w:val="left"/>
      <w:pPr>
        <w:tabs>
          <w:tab w:val="num" w:pos="720"/>
        </w:tabs>
        <w:ind w:left="720" w:hanging="360"/>
      </w:pPr>
      <w:rPr>
        <w:rFonts w:ascii="Symbol" w:hAnsi="Symbol" w:hint="default"/>
      </w:rPr>
    </w:lvl>
    <w:lvl w:ilvl="1" w:tplc="57920BB0" w:tentative="1">
      <w:start w:val="1"/>
      <w:numFmt w:val="bullet"/>
      <w:lvlText w:val=""/>
      <w:lvlJc w:val="left"/>
      <w:pPr>
        <w:tabs>
          <w:tab w:val="num" w:pos="1440"/>
        </w:tabs>
        <w:ind w:left="1440" w:hanging="360"/>
      </w:pPr>
      <w:rPr>
        <w:rFonts w:ascii="Symbol" w:hAnsi="Symbol" w:hint="default"/>
      </w:rPr>
    </w:lvl>
    <w:lvl w:ilvl="2" w:tplc="9A402030" w:tentative="1">
      <w:start w:val="1"/>
      <w:numFmt w:val="bullet"/>
      <w:lvlText w:val=""/>
      <w:lvlJc w:val="left"/>
      <w:pPr>
        <w:tabs>
          <w:tab w:val="num" w:pos="2160"/>
        </w:tabs>
        <w:ind w:left="2160" w:hanging="360"/>
      </w:pPr>
      <w:rPr>
        <w:rFonts w:ascii="Symbol" w:hAnsi="Symbol" w:hint="default"/>
      </w:rPr>
    </w:lvl>
    <w:lvl w:ilvl="3" w:tplc="29B8FB30" w:tentative="1">
      <w:start w:val="1"/>
      <w:numFmt w:val="bullet"/>
      <w:lvlText w:val=""/>
      <w:lvlJc w:val="left"/>
      <w:pPr>
        <w:tabs>
          <w:tab w:val="num" w:pos="2880"/>
        </w:tabs>
        <w:ind w:left="2880" w:hanging="360"/>
      </w:pPr>
      <w:rPr>
        <w:rFonts w:ascii="Symbol" w:hAnsi="Symbol" w:hint="default"/>
      </w:rPr>
    </w:lvl>
    <w:lvl w:ilvl="4" w:tplc="14CAE476" w:tentative="1">
      <w:start w:val="1"/>
      <w:numFmt w:val="bullet"/>
      <w:lvlText w:val=""/>
      <w:lvlJc w:val="left"/>
      <w:pPr>
        <w:tabs>
          <w:tab w:val="num" w:pos="3600"/>
        </w:tabs>
        <w:ind w:left="3600" w:hanging="360"/>
      </w:pPr>
      <w:rPr>
        <w:rFonts w:ascii="Symbol" w:hAnsi="Symbol" w:hint="default"/>
      </w:rPr>
    </w:lvl>
    <w:lvl w:ilvl="5" w:tplc="27FAE98C" w:tentative="1">
      <w:start w:val="1"/>
      <w:numFmt w:val="bullet"/>
      <w:lvlText w:val=""/>
      <w:lvlJc w:val="left"/>
      <w:pPr>
        <w:tabs>
          <w:tab w:val="num" w:pos="4320"/>
        </w:tabs>
        <w:ind w:left="4320" w:hanging="360"/>
      </w:pPr>
      <w:rPr>
        <w:rFonts w:ascii="Symbol" w:hAnsi="Symbol" w:hint="default"/>
      </w:rPr>
    </w:lvl>
    <w:lvl w:ilvl="6" w:tplc="4332230E" w:tentative="1">
      <w:start w:val="1"/>
      <w:numFmt w:val="bullet"/>
      <w:lvlText w:val=""/>
      <w:lvlJc w:val="left"/>
      <w:pPr>
        <w:tabs>
          <w:tab w:val="num" w:pos="5040"/>
        </w:tabs>
        <w:ind w:left="5040" w:hanging="360"/>
      </w:pPr>
      <w:rPr>
        <w:rFonts w:ascii="Symbol" w:hAnsi="Symbol" w:hint="default"/>
      </w:rPr>
    </w:lvl>
    <w:lvl w:ilvl="7" w:tplc="466054B2" w:tentative="1">
      <w:start w:val="1"/>
      <w:numFmt w:val="bullet"/>
      <w:lvlText w:val=""/>
      <w:lvlJc w:val="left"/>
      <w:pPr>
        <w:tabs>
          <w:tab w:val="num" w:pos="5760"/>
        </w:tabs>
        <w:ind w:left="5760" w:hanging="360"/>
      </w:pPr>
      <w:rPr>
        <w:rFonts w:ascii="Symbol" w:hAnsi="Symbol" w:hint="default"/>
      </w:rPr>
    </w:lvl>
    <w:lvl w:ilvl="8" w:tplc="C3BCB1D6" w:tentative="1">
      <w:start w:val="1"/>
      <w:numFmt w:val="bullet"/>
      <w:lvlText w:val=""/>
      <w:lvlJc w:val="left"/>
      <w:pPr>
        <w:tabs>
          <w:tab w:val="num" w:pos="6480"/>
        </w:tabs>
        <w:ind w:left="6480" w:hanging="360"/>
      </w:pPr>
      <w:rPr>
        <w:rFonts w:ascii="Symbol" w:hAnsi="Symbol" w:hint="default"/>
      </w:rPr>
    </w:lvl>
  </w:abstractNum>
  <w:abstractNum w:abstractNumId="4">
    <w:nsid w:val="19F464BF"/>
    <w:multiLevelType w:val="hybridMultilevel"/>
    <w:tmpl w:val="3B00B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5F2458"/>
    <w:multiLevelType w:val="multilevel"/>
    <w:tmpl w:val="13A05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F413CD"/>
    <w:multiLevelType w:val="hybridMultilevel"/>
    <w:tmpl w:val="BC547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23737D"/>
    <w:multiLevelType w:val="hybridMultilevel"/>
    <w:tmpl w:val="B71C2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577BB5"/>
    <w:multiLevelType w:val="hybridMultilevel"/>
    <w:tmpl w:val="42EA6C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E70857"/>
    <w:multiLevelType w:val="multilevel"/>
    <w:tmpl w:val="3B4C5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EE342D"/>
    <w:multiLevelType w:val="multilevel"/>
    <w:tmpl w:val="A8E60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626E86"/>
    <w:multiLevelType w:val="hybridMultilevel"/>
    <w:tmpl w:val="CD060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B56595"/>
    <w:multiLevelType w:val="hybridMultilevel"/>
    <w:tmpl w:val="A9D6E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F9685F"/>
    <w:multiLevelType w:val="hybridMultilevel"/>
    <w:tmpl w:val="C6D09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B94BA0"/>
    <w:multiLevelType w:val="hybridMultilevel"/>
    <w:tmpl w:val="DF94AC4A"/>
    <w:lvl w:ilvl="0" w:tplc="31B8C11C">
      <w:start w:val="1"/>
      <w:numFmt w:val="bullet"/>
      <w:lvlText w:val=""/>
      <w:lvlPicBulletId w:val="0"/>
      <w:lvlJc w:val="left"/>
      <w:pPr>
        <w:tabs>
          <w:tab w:val="num" w:pos="720"/>
        </w:tabs>
        <w:ind w:left="720" w:hanging="360"/>
      </w:pPr>
      <w:rPr>
        <w:rFonts w:ascii="Symbol" w:hAnsi="Symbol" w:hint="default"/>
      </w:rPr>
    </w:lvl>
    <w:lvl w:ilvl="1" w:tplc="CE0AFD04" w:tentative="1">
      <w:start w:val="1"/>
      <w:numFmt w:val="bullet"/>
      <w:lvlText w:val=""/>
      <w:lvlJc w:val="left"/>
      <w:pPr>
        <w:tabs>
          <w:tab w:val="num" w:pos="1440"/>
        </w:tabs>
        <w:ind w:left="1440" w:hanging="360"/>
      </w:pPr>
      <w:rPr>
        <w:rFonts w:ascii="Symbol" w:hAnsi="Symbol" w:hint="default"/>
      </w:rPr>
    </w:lvl>
    <w:lvl w:ilvl="2" w:tplc="49DCEF66" w:tentative="1">
      <w:start w:val="1"/>
      <w:numFmt w:val="bullet"/>
      <w:lvlText w:val=""/>
      <w:lvlJc w:val="left"/>
      <w:pPr>
        <w:tabs>
          <w:tab w:val="num" w:pos="2160"/>
        </w:tabs>
        <w:ind w:left="2160" w:hanging="360"/>
      </w:pPr>
      <w:rPr>
        <w:rFonts w:ascii="Symbol" w:hAnsi="Symbol" w:hint="default"/>
      </w:rPr>
    </w:lvl>
    <w:lvl w:ilvl="3" w:tplc="9C6A33E2" w:tentative="1">
      <w:start w:val="1"/>
      <w:numFmt w:val="bullet"/>
      <w:lvlText w:val=""/>
      <w:lvlJc w:val="left"/>
      <w:pPr>
        <w:tabs>
          <w:tab w:val="num" w:pos="2880"/>
        </w:tabs>
        <w:ind w:left="2880" w:hanging="360"/>
      </w:pPr>
      <w:rPr>
        <w:rFonts w:ascii="Symbol" w:hAnsi="Symbol" w:hint="default"/>
      </w:rPr>
    </w:lvl>
    <w:lvl w:ilvl="4" w:tplc="F3664E84" w:tentative="1">
      <w:start w:val="1"/>
      <w:numFmt w:val="bullet"/>
      <w:lvlText w:val=""/>
      <w:lvlJc w:val="left"/>
      <w:pPr>
        <w:tabs>
          <w:tab w:val="num" w:pos="3600"/>
        </w:tabs>
        <w:ind w:left="3600" w:hanging="360"/>
      </w:pPr>
      <w:rPr>
        <w:rFonts w:ascii="Symbol" w:hAnsi="Symbol" w:hint="default"/>
      </w:rPr>
    </w:lvl>
    <w:lvl w:ilvl="5" w:tplc="99CEE524" w:tentative="1">
      <w:start w:val="1"/>
      <w:numFmt w:val="bullet"/>
      <w:lvlText w:val=""/>
      <w:lvlJc w:val="left"/>
      <w:pPr>
        <w:tabs>
          <w:tab w:val="num" w:pos="4320"/>
        </w:tabs>
        <w:ind w:left="4320" w:hanging="360"/>
      </w:pPr>
      <w:rPr>
        <w:rFonts w:ascii="Symbol" w:hAnsi="Symbol" w:hint="default"/>
      </w:rPr>
    </w:lvl>
    <w:lvl w:ilvl="6" w:tplc="33583F82" w:tentative="1">
      <w:start w:val="1"/>
      <w:numFmt w:val="bullet"/>
      <w:lvlText w:val=""/>
      <w:lvlJc w:val="left"/>
      <w:pPr>
        <w:tabs>
          <w:tab w:val="num" w:pos="5040"/>
        </w:tabs>
        <w:ind w:left="5040" w:hanging="360"/>
      </w:pPr>
      <w:rPr>
        <w:rFonts w:ascii="Symbol" w:hAnsi="Symbol" w:hint="default"/>
      </w:rPr>
    </w:lvl>
    <w:lvl w:ilvl="7" w:tplc="B9F44D5A" w:tentative="1">
      <w:start w:val="1"/>
      <w:numFmt w:val="bullet"/>
      <w:lvlText w:val=""/>
      <w:lvlJc w:val="left"/>
      <w:pPr>
        <w:tabs>
          <w:tab w:val="num" w:pos="5760"/>
        </w:tabs>
        <w:ind w:left="5760" w:hanging="360"/>
      </w:pPr>
      <w:rPr>
        <w:rFonts w:ascii="Symbol" w:hAnsi="Symbol" w:hint="default"/>
      </w:rPr>
    </w:lvl>
    <w:lvl w:ilvl="8" w:tplc="F9283982" w:tentative="1">
      <w:start w:val="1"/>
      <w:numFmt w:val="bullet"/>
      <w:lvlText w:val=""/>
      <w:lvlJc w:val="left"/>
      <w:pPr>
        <w:tabs>
          <w:tab w:val="num" w:pos="6480"/>
        </w:tabs>
        <w:ind w:left="6480" w:hanging="360"/>
      </w:pPr>
      <w:rPr>
        <w:rFonts w:ascii="Symbol" w:hAnsi="Symbol" w:hint="default"/>
      </w:rPr>
    </w:lvl>
  </w:abstractNum>
  <w:abstractNum w:abstractNumId="15">
    <w:nsid w:val="3705775A"/>
    <w:multiLevelType w:val="hybridMultilevel"/>
    <w:tmpl w:val="14DCB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215D04"/>
    <w:multiLevelType w:val="hybridMultilevel"/>
    <w:tmpl w:val="6172ABC8"/>
    <w:lvl w:ilvl="0" w:tplc="C61CC0B8">
      <w:start w:val="1"/>
      <w:numFmt w:val="bullet"/>
      <w:lvlText w:val=""/>
      <w:lvlPicBulletId w:val="0"/>
      <w:lvlJc w:val="left"/>
      <w:pPr>
        <w:tabs>
          <w:tab w:val="num" w:pos="720"/>
        </w:tabs>
        <w:ind w:left="720" w:hanging="360"/>
      </w:pPr>
      <w:rPr>
        <w:rFonts w:ascii="Symbol" w:hAnsi="Symbol" w:hint="default"/>
      </w:rPr>
    </w:lvl>
    <w:lvl w:ilvl="1" w:tplc="D674CDC4" w:tentative="1">
      <w:start w:val="1"/>
      <w:numFmt w:val="bullet"/>
      <w:lvlText w:val=""/>
      <w:lvlJc w:val="left"/>
      <w:pPr>
        <w:tabs>
          <w:tab w:val="num" w:pos="1440"/>
        </w:tabs>
        <w:ind w:left="1440" w:hanging="360"/>
      </w:pPr>
      <w:rPr>
        <w:rFonts w:ascii="Symbol" w:hAnsi="Symbol" w:hint="default"/>
      </w:rPr>
    </w:lvl>
    <w:lvl w:ilvl="2" w:tplc="4D90DB6C" w:tentative="1">
      <w:start w:val="1"/>
      <w:numFmt w:val="bullet"/>
      <w:lvlText w:val=""/>
      <w:lvlJc w:val="left"/>
      <w:pPr>
        <w:tabs>
          <w:tab w:val="num" w:pos="2160"/>
        </w:tabs>
        <w:ind w:left="2160" w:hanging="360"/>
      </w:pPr>
      <w:rPr>
        <w:rFonts w:ascii="Symbol" w:hAnsi="Symbol" w:hint="default"/>
      </w:rPr>
    </w:lvl>
    <w:lvl w:ilvl="3" w:tplc="75E0AF48" w:tentative="1">
      <w:start w:val="1"/>
      <w:numFmt w:val="bullet"/>
      <w:lvlText w:val=""/>
      <w:lvlJc w:val="left"/>
      <w:pPr>
        <w:tabs>
          <w:tab w:val="num" w:pos="2880"/>
        </w:tabs>
        <w:ind w:left="2880" w:hanging="360"/>
      </w:pPr>
      <w:rPr>
        <w:rFonts w:ascii="Symbol" w:hAnsi="Symbol" w:hint="default"/>
      </w:rPr>
    </w:lvl>
    <w:lvl w:ilvl="4" w:tplc="F8AEBE0C" w:tentative="1">
      <w:start w:val="1"/>
      <w:numFmt w:val="bullet"/>
      <w:lvlText w:val=""/>
      <w:lvlJc w:val="left"/>
      <w:pPr>
        <w:tabs>
          <w:tab w:val="num" w:pos="3600"/>
        </w:tabs>
        <w:ind w:left="3600" w:hanging="360"/>
      </w:pPr>
      <w:rPr>
        <w:rFonts w:ascii="Symbol" w:hAnsi="Symbol" w:hint="default"/>
      </w:rPr>
    </w:lvl>
    <w:lvl w:ilvl="5" w:tplc="7DDE4FBC" w:tentative="1">
      <w:start w:val="1"/>
      <w:numFmt w:val="bullet"/>
      <w:lvlText w:val=""/>
      <w:lvlJc w:val="left"/>
      <w:pPr>
        <w:tabs>
          <w:tab w:val="num" w:pos="4320"/>
        </w:tabs>
        <w:ind w:left="4320" w:hanging="360"/>
      </w:pPr>
      <w:rPr>
        <w:rFonts w:ascii="Symbol" w:hAnsi="Symbol" w:hint="default"/>
      </w:rPr>
    </w:lvl>
    <w:lvl w:ilvl="6" w:tplc="361636BE" w:tentative="1">
      <w:start w:val="1"/>
      <w:numFmt w:val="bullet"/>
      <w:lvlText w:val=""/>
      <w:lvlJc w:val="left"/>
      <w:pPr>
        <w:tabs>
          <w:tab w:val="num" w:pos="5040"/>
        </w:tabs>
        <w:ind w:left="5040" w:hanging="360"/>
      </w:pPr>
      <w:rPr>
        <w:rFonts w:ascii="Symbol" w:hAnsi="Symbol" w:hint="default"/>
      </w:rPr>
    </w:lvl>
    <w:lvl w:ilvl="7" w:tplc="89A4FF24" w:tentative="1">
      <w:start w:val="1"/>
      <w:numFmt w:val="bullet"/>
      <w:lvlText w:val=""/>
      <w:lvlJc w:val="left"/>
      <w:pPr>
        <w:tabs>
          <w:tab w:val="num" w:pos="5760"/>
        </w:tabs>
        <w:ind w:left="5760" w:hanging="360"/>
      </w:pPr>
      <w:rPr>
        <w:rFonts w:ascii="Symbol" w:hAnsi="Symbol" w:hint="default"/>
      </w:rPr>
    </w:lvl>
    <w:lvl w:ilvl="8" w:tplc="B308B58E" w:tentative="1">
      <w:start w:val="1"/>
      <w:numFmt w:val="bullet"/>
      <w:lvlText w:val=""/>
      <w:lvlJc w:val="left"/>
      <w:pPr>
        <w:tabs>
          <w:tab w:val="num" w:pos="6480"/>
        </w:tabs>
        <w:ind w:left="6480" w:hanging="360"/>
      </w:pPr>
      <w:rPr>
        <w:rFonts w:ascii="Symbol" w:hAnsi="Symbol" w:hint="default"/>
      </w:rPr>
    </w:lvl>
  </w:abstractNum>
  <w:abstractNum w:abstractNumId="17">
    <w:nsid w:val="3B573FCA"/>
    <w:multiLevelType w:val="hybridMultilevel"/>
    <w:tmpl w:val="B9AEB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C84EB8"/>
    <w:multiLevelType w:val="hybridMultilevel"/>
    <w:tmpl w:val="495240D2"/>
    <w:lvl w:ilvl="0" w:tplc="30D26228">
      <w:start w:val="1"/>
      <w:numFmt w:val="bullet"/>
      <w:lvlText w:val=""/>
      <w:lvlPicBulletId w:val="0"/>
      <w:lvlJc w:val="left"/>
      <w:pPr>
        <w:tabs>
          <w:tab w:val="num" w:pos="720"/>
        </w:tabs>
        <w:ind w:left="720" w:hanging="360"/>
      </w:pPr>
      <w:rPr>
        <w:rFonts w:ascii="Symbol" w:hAnsi="Symbol" w:hint="default"/>
      </w:rPr>
    </w:lvl>
    <w:lvl w:ilvl="1" w:tplc="17880AA4" w:tentative="1">
      <w:start w:val="1"/>
      <w:numFmt w:val="bullet"/>
      <w:lvlText w:val=""/>
      <w:lvlJc w:val="left"/>
      <w:pPr>
        <w:tabs>
          <w:tab w:val="num" w:pos="1440"/>
        </w:tabs>
        <w:ind w:left="1440" w:hanging="360"/>
      </w:pPr>
      <w:rPr>
        <w:rFonts w:ascii="Symbol" w:hAnsi="Symbol" w:hint="default"/>
      </w:rPr>
    </w:lvl>
    <w:lvl w:ilvl="2" w:tplc="967483A4" w:tentative="1">
      <w:start w:val="1"/>
      <w:numFmt w:val="bullet"/>
      <w:lvlText w:val=""/>
      <w:lvlJc w:val="left"/>
      <w:pPr>
        <w:tabs>
          <w:tab w:val="num" w:pos="2160"/>
        </w:tabs>
        <w:ind w:left="2160" w:hanging="360"/>
      </w:pPr>
      <w:rPr>
        <w:rFonts w:ascii="Symbol" w:hAnsi="Symbol" w:hint="default"/>
      </w:rPr>
    </w:lvl>
    <w:lvl w:ilvl="3" w:tplc="A028B07E" w:tentative="1">
      <w:start w:val="1"/>
      <w:numFmt w:val="bullet"/>
      <w:lvlText w:val=""/>
      <w:lvlJc w:val="left"/>
      <w:pPr>
        <w:tabs>
          <w:tab w:val="num" w:pos="2880"/>
        </w:tabs>
        <w:ind w:left="2880" w:hanging="360"/>
      </w:pPr>
      <w:rPr>
        <w:rFonts w:ascii="Symbol" w:hAnsi="Symbol" w:hint="default"/>
      </w:rPr>
    </w:lvl>
    <w:lvl w:ilvl="4" w:tplc="5B121384" w:tentative="1">
      <w:start w:val="1"/>
      <w:numFmt w:val="bullet"/>
      <w:lvlText w:val=""/>
      <w:lvlJc w:val="left"/>
      <w:pPr>
        <w:tabs>
          <w:tab w:val="num" w:pos="3600"/>
        </w:tabs>
        <w:ind w:left="3600" w:hanging="360"/>
      </w:pPr>
      <w:rPr>
        <w:rFonts w:ascii="Symbol" w:hAnsi="Symbol" w:hint="default"/>
      </w:rPr>
    </w:lvl>
    <w:lvl w:ilvl="5" w:tplc="27287E48" w:tentative="1">
      <w:start w:val="1"/>
      <w:numFmt w:val="bullet"/>
      <w:lvlText w:val=""/>
      <w:lvlJc w:val="left"/>
      <w:pPr>
        <w:tabs>
          <w:tab w:val="num" w:pos="4320"/>
        </w:tabs>
        <w:ind w:left="4320" w:hanging="360"/>
      </w:pPr>
      <w:rPr>
        <w:rFonts w:ascii="Symbol" w:hAnsi="Symbol" w:hint="default"/>
      </w:rPr>
    </w:lvl>
    <w:lvl w:ilvl="6" w:tplc="150CADE0" w:tentative="1">
      <w:start w:val="1"/>
      <w:numFmt w:val="bullet"/>
      <w:lvlText w:val=""/>
      <w:lvlJc w:val="left"/>
      <w:pPr>
        <w:tabs>
          <w:tab w:val="num" w:pos="5040"/>
        </w:tabs>
        <w:ind w:left="5040" w:hanging="360"/>
      </w:pPr>
      <w:rPr>
        <w:rFonts w:ascii="Symbol" w:hAnsi="Symbol" w:hint="default"/>
      </w:rPr>
    </w:lvl>
    <w:lvl w:ilvl="7" w:tplc="FDBCDC3E" w:tentative="1">
      <w:start w:val="1"/>
      <w:numFmt w:val="bullet"/>
      <w:lvlText w:val=""/>
      <w:lvlJc w:val="left"/>
      <w:pPr>
        <w:tabs>
          <w:tab w:val="num" w:pos="5760"/>
        </w:tabs>
        <w:ind w:left="5760" w:hanging="360"/>
      </w:pPr>
      <w:rPr>
        <w:rFonts w:ascii="Symbol" w:hAnsi="Symbol" w:hint="default"/>
      </w:rPr>
    </w:lvl>
    <w:lvl w:ilvl="8" w:tplc="D7E61EB0" w:tentative="1">
      <w:start w:val="1"/>
      <w:numFmt w:val="bullet"/>
      <w:lvlText w:val=""/>
      <w:lvlJc w:val="left"/>
      <w:pPr>
        <w:tabs>
          <w:tab w:val="num" w:pos="6480"/>
        </w:tabs>
        <w:ind w:left="6480" w:hanging="360"/>
      </w:pPr>
      <w:rPr>
        <w:rFonts w:ascii="Symbol" w:hAnsi="Symbol" w:hint="default"/>
      </w:rPr>
    </w:lvl>
  </w:abstractNum>
  <w:abstractNum w:abstractNumId="19">
    <w:nsid w:val="42185FB0"/>
    <w:multiLevelType w:val="hybridMultilevel"/>
    <w:tmpl w:val="64C67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8D3974"/>
    <w:multiLevelType w:val="hybridMultilevel"/>
    <w:tmpl w:val="BDAE6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956FDD"/>
    <w:multiLevelType w:val="multilevel"/>
    <w:tmpl w:val="81F87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F814209"/>
    <w:multiLevelType w:val="hybridMultilevel"/>
    <w:tmpl w:val="49CA4F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167B09"/>
    <w:multiLevelType w:val="hybridMultilevel"/>
    <w:tmpl w:val="BBBE0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4D318E"/>
    <w:multiLevelType w:val="hybridMultilevel"/>
    <w:tmpl w:val="BE44C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E83C84"/>
    <w:multiLevelType w:val="hybridMultilevel"/>
    <w:tmpl w:val="CE984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D22A1B"/>
    <w:multiLevelType w:val="hybridMultilevel"/>
    <w:tmpl w:val="0D14F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270663"/>
    <w:multiLevelType w:val="multilevel"/>
    <w:tmpl w:val="6F742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CF3293B"/>
    <w:multiLevelType w:val="hybridMultilevel"/>
    <w:tmpl w:val="7F4E6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C927FF"/>
    <w:multiLevelType w:val="hybridMultilevel"/>
    <w:tmpl w:val="1DC2F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6A1B3A"/>
    <w:multiLevelType w:val="hybridMultilevel"/>
    <w:tmpl w:val="7458F0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DF6107"/>
    <w:multiLevelType w:val="multilevel"/>
    <w:tmpl w:val="240C4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90F2583"/>
    <w:multiLevelType w:val="hybridMultilevel"/>
    <w:tmpl w:val="95626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421E5F"/>
    <w:multiLevelType w:val="hybridMultilevel"/>
    <w:tmpl w:val="947CF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325B0C"/>
    <w:multiLevelType w:val="hybridMultilevel"/>
    <w:tmpl w:val="64546A84"/>
    <w:lvl w:ilvl="0" w:tplc="EB747472">
      <w:start w:val="1"/>
      <w:numFmt w:val="bullet"/>
      <w:lvlText w:val=""/>
      <w:lvlPicBulletId w:val="0"/>
      <w:lvlJc w:val="left"/>
      <w:pPr>
        <w:tabs>
          <w:tab w:val="num" w:pos="720"/>
        </w:tabs>
        <w:ind w:left="720" w:hanging="360"/>
      </w:pPr>
      <w:rPr>
        <w:rFonts w:ascii="Symbol" w:hAnsi="Symbol" w:hint="default"/>
      </w:rPr>
    </w:lvl>
    <w:lvl w:ilvl="1" w:tplc="D2602CDA" w:tentative="1">
      <w:start w:val="1"/>
      <w:numFmt w:val="bullet"/>
      <w:lvlText w:val=""/>
      <w:lvlJc w:val="left"/>
      <w:pPr>
        <w:tabs>
          <w:tab w:val="num" w:pos="1440"/>
        </w:tabs>
        <w:ind w:left="1440" w:hanging="360"/>
      </w:pPr>
      <w:rPr>
        <w:rFonts w:ascii="Symbol" w:hAnsi="Symbol" w:hint="default"/>
      </w:rPr>
    </w:lvl>
    <w:lvl w:ilvl="2" w:tplc="137A8C56" w:tentative="1">
      <w:start w:val="1"/>
      <w:numFmt w:val="bullet"/>
      <w:lvlText w:val=""/>
      <w:lvlJc w:val="left"/>
      <w:pPr>
        <w:tabs>
          <w:tab w:val="num" w:pos="2160"/>
        </w:tabs>
        <w:ind w:left="2160" w:hanging="360"/>
      </w:pPr>
      <w:rPr>
        <w:rFonts w:ascii="Symbol" w:hAnsi="Symbol" w:hint="default"/>
      </w:rPr>
    </w:lvl>
    <w:lvl w:ilvl="3" w:tplc="52285C04" w:tentative="1">
      <w:start w:val="1"/>
      <w:numFmt w:val="bullet"/>
      <w:lvlText w:val=""/>
      <w:lvlJc w:val="left"/>
      <w:pPr>
        <w:tabs>
          <w:tab w:val="num" w:pos="2880"/>
        </w:tabs>
        <w:ind w:left="2880" w:hanging="360"/>
      </w:pPr>
      <w:rPr>
        <w:rFonts w:ascii="Symbol" w:hAnsi="Symbol" w:hint="default"/>
      </w:rPr>
    </w:lvl>
    <w:lvl w:ilvl="4" w:tplc="70504172" w:tentative="1">
      <w:start w:val="1"/>
      <w:numFmt w:val="bullet"/>
      <w:lvlText w:val=""/>
      <w:lvlJc w:val="left"/>
      <w:pPr>
        <w:tabs>
          <w:tab w:val="num" w:pos="3600"/>
        </w:tabs>
        <w:ind w:left="3600" w:hanging="360"/>
      </w:pPr>
      <w:rPr>
        <w:rFonts w:ascii="Symbol" w:hAnsi="Symbol" w:hint="default"/>
      </w:rPr>
    </w:lvl>
    <w:lvl w:ilvl="5" w:tplc="163430C0" w:tentative="1">
      <w:start w:val="1"/>
      <w:numFmt w:val="bullet"/>
      <w:lvlText w:val=""/>
      <w:lvlJc w:val="left"/>
      <w:pPr>
        <w:tabs>
          <w:tab w:val="num" w:pos="4320"/>
        </w:tabs>
        <w:ind w:left="4320" w:hanging="360"/>
      </w:pPr>
      <w:rPr>
        <w:rFonts w:ascii="Symbol" w:hAnsi="Symbol" w:hint="default"/>
      </w:rPr>
    </w:lvl>
    <w:lvl w:ilvl="6" w:tplc="88745E9E" w:tentative="1">
      <w:start w:val="1"/>
      <w:numFmt w:val="bullet"/>
      <w:lvlText w:val=""/>
      <w:lvlJc w:val="left"/>
      <w:pPr>
        <w:tabs>
          <w:tab w:val="num" w:pos="5040"/>
        </w:tabs>
        <w:ind w:left="5040" w:hanging="360"/>
      </w:pPr>
      <w:rPr>
        <w:rFonts w:ascii="Symbol" w:hAnsi="Symbol" w:hint="default"/>
      </w:rPr>
    </w:lvl>
    <w:lvl w:ilvl="7" w:tplc="4C5018EC" w:tentative="1">
      <w:start w:val="1"/>
      <w:numFmt w:val="bullet"/>
      <w:lvlText w:val=""/>
      <w:lvlJc w:val="left"/>
      <w:pPr>
        <w:tabs>
          <w:tab w:val="num" w:pos="5760"/>
        </w:tabs>
        <w:ind w:left="5760" w:hanging="360"/>
      </w:pPr>
      <w:rPr>
        <w:rFonts w:ascii="Symbol" w:hAnsi="Symbol" w:hint="default"/>
      </w:rPr>
    </w:lvl>
    <w:lvl w:ilvl="8" w:tplc="5E60F498" w:tentative="1">
      <w:start w:val="1"/>
      <w:numFmt w:val="bullet"/>
      <w:lvlText w:val=""/>
      <w:lvlJc w:val="left"/>
      <w:pPr>
        <w:tabs>
          <w:tab w:val="num" w:pos="6480"/>
        </w:tabs>
        <w:ind w:left="6480" w:hanging="360"/>
      </w:pPr>
      <w:rPr>
        <w:rFonts w:ascii="Symbol" w:hAnsi="Symbol" w:hint="default"/>
      </w:rPr>
    </w:lvl>
  </w:abstractNum>
  <w:abstractNum w:abstractNumId="35">
    <w:nsid w:val="7EC77D1D"/>
    <w:multiLevelType w:val="multilevel"/>
    <w:tmpl w:val="17DA4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4"/>
  </w:num>
  <w:num w:numId="3">
    <w:abstractNumId w:val="2"/>
  </w:num>
  <w:num w:numId="4">
    <w:abstractNumId w:val="7"/>
  </w:num>
  <w:num w:numId="5">
    <w:abstractNumId w:val="20"/>
  </w:num>
  <w:num w:numId="6">
    <w:abstractNumId w:val="29"/>
  </w:num>
  <w:num w:numId="7">
    <w:abstractNumId w:val="10"/>
  </w:num>
  <w:num w:numId="8">
    <w:abstractNumId w:val="24"/>
  </w:num>
  <w:num w:numId="9">
    <w:abstractNumId w:val="26"/>
  </w:num>
  <w:num w:numId="10">
    <w:abstractNumId w:val="33"/>
  </w:num>
  <w:num w:numId="11">
    <w:abstractNumId w:val="5"/>
  </w:num>
  <w:num w:numId="12">
    <w:abstractNumId w:val="21"/>
  </w:num>
  <w:num w:numId="13">
    <w:abstractNumId w:val="32"/>
  </w:num>
  <w:num w:numId="14">
    <w:abstractNumId w:val="9"/>
  </w:num>
  <w:num w:numId="15">
    <w:abstractNumId w:val="6"/>
  </w:num>
  <w:num w:numId="16">
    <w:abstractNumId w:val="25"/>
  </w:num>
  <w:num w:numId="17">
    <w:abstractNumId w:val="8"/>
  </w:num>
  <w:num w:numId="18">
    <w:abstractNumId w:val="12"/>
  </w:num>
  <w:num w:numId="19">
    <w:abstractNumId w:val="23"/>
  </w:num>
  <w:num w:numId="20">
    <w:abstractNumId w:val="22"/>
  </w:num>
  <w:num w:numId="21">
    <w:abstractNumId w:val="11"/>
  </w:num>
  <w:num w:numId="22">
    <w:abstractNumId w:val="19"/>
  </w:num>
  <w:num w:numId="23">
    <w:abstractNumId w:val="13"/>
  </w:num>
  <w:num w:numId="24">
    <w:abstractNumId w:val="30"/>
  </w:num>
  <w:num w:numId="25">
    <w:abstractNumId w:val="35"/>
  </w:num>
  <w:num w:numId="26">
    <w:abstractNumId w:val="15"/>
  </w:num>
  <w:num w:numId="27">
    <w:abstractNumId w:val="18"/>
  </w:num>
  <w:num w:numId="28">
    <w:abstractNumId w:val="3"/>
  </w:num>
  <w:num w:numId="29">
    <w:abstractNumId w:val="14"/>
  </w:num>
  <w:num w:numId="30">
    <w:abstractNumId w:val="1"/>
  </w:num>
  <w:num w:numId="31">
    <w:abstractNumId w:val="34"/>
  </w:num>
  <w:num w:numId="32">
    <w:abstractNumId w:val="16"/>
  </w:num>
  <w:num w:numId="33">
    <w:abstractNumId w:val="31"/>
  </w:num>
  <w:num w:numId="34">
    <w:abstractNumId w:val="17"/>
  </w:num>
  <w:num w:numId="35">
    <w:abstractNumId w:val="0"/>
  </w:num>
  <w:num w:numId="36">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C50E8"/>
    <w:rsid w:val="00000A54"/>
    <w:rsid w:val="00001AF7"/>
    <w:rsid w:val="00001B2B"/>
    <w:rsid w:val="00001EB3"/>
    <w:rsid w:val="00002AC3"/>
    <w:rsid w:val="00002B29"/>
    <w:rsid w:val="00002BD1"/>
    <w:rsid w:val="00002CA5"/>
    <w:rsid w:val="00003172"/>
    <w:rsid w:val="00003316"/>
    <w:rsid w:val="000039F2"/>
    <w:rsid w:val="00003EDD"/>
    <w:rsid w:val="000054B1"/>
    <w:rsid w:val="000057D3"/>
    <w:rsid w:val="000058D6"/>
    <w:rsid w:val="00006665"/>
    <w:rsid w:val="00006709"/>
    <w:rsid w:val="000071C0"/>
    <w:rsid w:val="00007D4F"/>
    <w:rsid w:val="00010F33"/>
    <w:rsid w:val="000114E4"/>
    <w:rsid w:val="0001196F"/>
    <w:rsid w:val="000120F0"/>
    <w:rsid w:val="00012797"/>
    <w:rsid w:val="00013995"/>
    <w:rsid w:val="00013DDE"/>
    <w:rsid w:val="00013ED6"/>
    <w:rsid w:val="00014A93"/>
    <w:rsid w:val="00014B4C"/>
    <w:rsid w:val="00015F14"/>
    <w:rsid w:val="0001642F"/>
    <w:rsid w:val="00017991"/>
    <w:rsid w:val="000208C9"/>
    <w:rsid w:val="00020A66"/>
    <w:rsid w:val="00020B6B"/>
    <w:rsid w:val="00020C2A"/>
    <w:rsid w:val="0002190E"/>
    <w:rsid w:val="00021A52"/>
    <w:rsid w:val="00021E55"/>
    <w:rsid w:val="00022051"/>
    <w:rsid w:val="000220C0"/>
    <w:rsid w:val="00022699"/>
    <w:rsid w:val="0002272B"/>
    <w:rsid w:val="000227E5"/>
    <w:rsid w:val="0002306F"/>
    <w:rsid w:val="00023AFD"/>
    <w:rsid w:val="00024010"/>
    <w:rsid w:val="0002445E"/>
    <w:rsid w:val="000247B1"/>
    <w:rsid w:val="000249D2"/>
    <w:rsid w:val="00024F5D"/>
    <w:rsid w:val="00025C1C"/>
    <w:rsid w:val="00025CD7"/>
    <w:rsid w:val="000265FE"/>
    <w:rsid w:val="00026A62"/>
    <w:rsid w:val="00027397"/>
    <w:rsid w:val="00027469"/>
    <w:rsid w:val="00027528"/>
    <w:rsid w:val="00030955"/>
    <w:rsid w:val="00032086"/>
    <w:rsid w:val="00032177"/>
    <w:rsid w:val="000326D0"/>
    <w:rsid w:val="000326EC"/>
    <w:rsid w:val="00032CA5"/>
    <w:rsid w:val="00032E88"/>
    <w:rsid w:val="000331C5"/>
    <w:rsid w:val="00033E4F"/>
    <w:rsid w:val="000359F8"/>
    <w:rsid w:val="000361E4"/>
    <w:rsid w:val="00036549"/>
    <w:rsid w:val="00036654"/>
    <w:rsid w:val="0003684B"/>
    <w:rsid w:val="00036F43"/>
    <w:rsid w:val="00037293"/>
    <w:rsid w:val="00037492"/>
    <w:rsid w:val="000374C8"/>
    <w:rsid w:val="00041423"/>
    <w:rsid w:val="00041B10"/>
    <w:rsid w:val="00041B55"/>
    <w:rsid w:val="000420AA"/>
    <w:rsid w:val="00042CFD"/>
    <w:rsid w:val="0004332C"/>
    <w:rsid w:val="00044342"/>
    <w:rsid w:val="00046157"/>
    <w:rsid w:val="00046B09"/>
    <w:rsid w:val="00047507"/>
    <w:rsid w:val="00050190"/>
    <w:rsid w:val="0005064F"/>
    <w:rsid w:val="00050F9B"/>
    <w:rsid w:val="00051FE7"/>
    <w:rsid w:val="00052B50"/>
    <w:rsid w:val="000532F0"/>
    <w:rsid w:val="00053830"/>
    <w:rsid w:val="000547A4"/>
    <w:rsid w:val="00054B16"/>
    <w:rsid w:val="00055040"/>
    <w:rsid w:val="00055074"/>
    <w:rsid w:val="00055249"/>
    <w:rsid w:val="000558BD"/>
    <w:rsid w:val="0005662B"/>
    <w:rsid w:val="00057873"/>
    <w:rsid w:val="00057D26"/>
    <w:rsid w:val="00060D37"/>
    <w:rsid w:val="00061E3D"/>
    <w:rsid w:val="00062734"/>
    <w:rsid w:val="00062EA0"/>
    <w:rsid w:val="0006461F"/>
    <w:rsid w:val="00065055"/>
    <w:rsid w:val="00065919"/>
    <w:rsid w:val="00065BF2"/>
    <w:rsid w:val="00065FCE"/>
    <w:rsid w:val="000660AD"/>
    <w:rsid w:val="00066A26"/>
    <w:rsid w:val="00070710"/>
    <w:rsid w:val="00071077"/>
    <w:rsid w:val="00071396"/>
    <w:rsid w:val="00071E65"/>
    <w:rsid w:val="00073234"/>
    <w:rsid w:val="0007338B"/>
    <w:rsid w:val="00073520"/>
    <w:rsid w:val="00073597"/>
    <w:rsid w:val="000735E9"/>
    <w:rsid w:val="00073A07"/>
    <w:rsid w:val="00073DAC"/>
    <w:rsid w:val="00073EC2"/>
    <w:rsid w:val="00074953"/>
    <w:rsid w:val="000749EF"/>
    <w:rsid w:val="000750E1"/>
    <w:rsid w:val="000755AC"/>
    <w:rsid w:val="00075A7D"/>
    <w:rsid w:val="00076136"/>
    <w:rsid w:val="00077BDA"/>
    <w:rsid w:val="00077C7F"/>
    <w:rsid w:val="00080340"/>
    <w:rsid w:val="000805F7"/>
    <w:rsid w:val="00080837"/>
    <w:rsid w:val="000808F2"/>
    <w:rsid w:val="000810C2"/>
    <w:rsid w:val="000814E6"/>
    <w:rsid w:val="00082007"/>
    <w:rsid w:val="00082917"/>
    <w:rsid w:val="00083278"/>
    <w:rsid w:val="000845AD"/>
    <w:rsid w:val="000863DA"/>
    <w:rsid w:val="00086AA7"/>
    <w:rsid w:val="00086ECE"/>
    <w:rsid w:val="000879DF"/>
    <w:rsid w:val="0009128D"/>
    <w:rsid w:val="00091548"/>
    <w:rsid w:val="00091A3A"/>
    <w:rsid w:val="00091D06"/>
    <w:rsid w:val="00091F32"/>
    <w:rsid w:val="00092962"/>
    <w:rsid w:val="00092B4D"/>
    <w:rsid w:val="00093161"/>
    <w:rsid w:val="00093E7E"/>
    <w:rsid w:val="00093EEF"/>
    <w:rsid w:val="00094017"/>
    <w:rsid w:val="000943DB"/>
    <w:rsid w:val="00094524"/>
    <w:rsid w:val="00094EDB"/>
    <w:rsid w:val="0009511E"/>
    <w:rsid w:val="000954CB"/>
    <w:rsid w:val="00095805"/>
    <w:rsid w:val="00095A94"/>
    <w:rsid w:val="00096247"/>
    <w:rsid w:val="000962CF"/>
    <w:rsid w:val="000967F3"/>
    <w:rsid w:val="00097491"/>
    <w:rsid w:val="00097E7F"/>
    <w:rsid w:val="000A000A"/>
    <w:rsid w:val="000A003B"/>
    <w:rsid w:val="000A00DB"/>
    <w:rsid w:val="000A02CD"/>
    <w:rsid w:val="000A06CD"/>
    <w:rsid w:val="000A06F8"/>
    <w:rsid w:val="000A0E72"/>
    <w:rsid w:val="000A1377"/>
    <w:rsid w:val="000A140F"/>
    <w:rsid w:val="000A1E72"/>
    <w:rsid w:val="000A243C"/>
    <w:rsid w:val="000A2554"/>
    <w:rsid w:val="000A2DB1"/>
    <w:rsid w:val="000A2F6D"/>
    <w:rsid w:val="000A34B7"/>
    <w:rsid w:val="000A3A54"/>
    <w:rsid w:val="000A3A57"/>
    <w:rsid w:val="000A41DB"/>
    <w:rsid w:val="000A48AB"/>
    <w:rsid w:val="000A490A"/>
    <w:rsid w:val="000A52AE"/>
    <w:rsid w:val="000A5345"/>
    <w:rsid w:val="000A60F8"/>
    <w:rsid w:val="000A6459"/>
    <w:rsid w:val="000A72D9"/>
    <w:rsid w:val="000B21CB"/>
    <w:rsid w:val="000B4E8A"/>
    <w:rsid w:val="000B5B8E"/>
    <w:rsid w:val="000B5C85"/>
    <w:rsid w:val="000B609A"/>
    <w:rsid w:val="000B60BF"/>
    <w:rsid w:val="000B6816"/>
    <w:rsid w:val="000B7692"/>
    <w:rsid w:val="000B7B08"/>
    <w:rsid w:val="000C02DE"/>
    <w:rsid w:val="000C082E"/>
    <w:rsid w:val="000C0D42"/>
    <w:rsid w:val="000C2172"/>
    <w:rsid w:val="000C270D"/>
    <w:rsid w:val="000C3946"/>
    <w:rsid w:val="000C3AED"/>
    <w:rsid w:val="000C50EF"/>
    <w:rsid w:val="000C5364"/>
    <w:rsid w:val="000C53E2"/>
    <w:rsid w:val="000C573C"/>
    <w:rsid w:val="000C5BF3"/>
    <w:rsid w:val="000C5D12"/>
    <w:rsid w:val="000C5DBB"/>
    <w:rsid w:val="000C627E"/>
    <w:rsid w:val="000C672D"/>
    <w:rsid w:val="000C7545"/>
    <w:rsid w:val="000D0E37"/>
    <w:rsid w:val="000D2304"/>
    <w:rsid w:val="000D4A04"/>
    <w:rsid w:val="000D5070"/>
    <w:rsid w:val="000D54CE"/>
    <w:rsid w:val="000D5AD2"/>
    <w:rsid w:val="000D5AD7"/>
    <w:rsid w:val="000D5E1A"/>
    <w:rsid w:val="000D7372"/>
    <w:rsid w:val="000E0473"/>
    <w:rsid w:val="000E0D0F"/>
    <w:rsid w:val="000E108B"/>
    <w:rsid w:val="000E1F1B"/>
    <w:rsid w:val="000E26FB"/>
    <w:rsid w:val="000E2E61"/>
    <w:rsid w:val="000E3CAA"/>
    <w:rsid w:val="000E42FF"/>
    <w:rsid w:val="000E4DAE"/>
    <w:rsid w:val="000E6982"/>
    <w:rsid w:val="000E7560"/>
    <w:rsid w:val="000E7ABB"/>
    <w:rsid w:val="000F030E"/>
    <w:rsid w:val="000F0953"/>
    <w:rsid w:val="000F1043"/>
    <w:rsid w:val="000F1194"/>
    <w:rsid w:val="000F18CA"/>
    <w:rsid w:val="000F49D1"/>
    <w:rsid w:val="000F621F"/>
    <w:rsid w:val="000F6E62"/>
    <w:rsid w:val="000F7F87"/>
    <w:rsid w:val="0010045C"/>
    <w:rsid w:val="001016FC"/>
    <w:rsid w:val="00101933"/>
    <w:rsid w:val="00101CFB"/>
    <w:rsid w:val="00102029"/>
    <w:rsid w:val="001029A4"/>
    <w:rsid w:val="00103CF8"/>
    <w:rsid w:val="00103EC5"/>
    <w:rsid w:val="00104D0E"/>
    <w:rsid w:val="0010577C"/>
    <w:rsid w:val="00105D24"/>
    <w:rsid w:val="001061A0"/>
    <w:rsid w:val="0010720D"/>
    <w:rsid w:val="00107BA6"/>
    <w:rsid w:val="00107EC6"/>
    <w:rsid w:val="00107FB6"/>
    <w:rsid w:val="001102BC"/>
    <w:rsid w:val="0011036E"/>
    <w:rsid w:val="00110980"/>
    <w:rsid w:val="00110EC6"/>
    <w:rsid w:val="0011111D"/>
    <w:rsid w:val="0011126C"/>
    <w:rsid w:val="00111465"/>
    <w:rsid w:val="00112C28"/>
    <w:rsid w:val="001138DF"/>
    <w:rsid w:val="00115501"/>
    <w:rsid w:val="00115938"/>
    <w:rsid w:val="001162BA"/>
    <w:rsid w:val="00116B95"/>
    <w:rsid w:val="00120C7B"/>
    <w:rsid w:val="00120E1F"/>
    <w:rsid w:val="001211EA"/>
    <w:rsid w:val="00121599"/>
    <w:rsid w:val="0012237B"/>
    <w:rsid w:val="00122398"/>
    <w:rsid w:val="00122539"/>
    <w:rsid w:val="00123602"/>
    <w:rsid w:val="00123B52"/>
    <w:rsid w:val="00123FDF"/>
    <w:rsid w:val="00125B52"/>
    <w:rsid w:val="00125D71"/>
    <w:rsid w:val="00127A7E"/>
    <w:rsid w:val="00127AEB"/>
    <w:rsid w:val="00127C00"/>
    <w:rsid w:val="00130451"/>
    <w:rsid w:val="00130711"/>
    <w:rsid w:val="0013153D"/>
    <w:rsid w:val="00131B1D"/>
    <w:rsid w:val="001326C3"/>
    <w:rsid w:val="00132E4F"/>
    <w:rsid w:val="00133069"/>
    <w:rsid w:val="00133599"/>
    <w:rsid w:val="00134CF7"/>
    <w:rsid w:val="00134CF9"/>
    <w:rsid w:val="00135155"/>
    <w:rsid w:val="00135B28"/>
    <w:rsid w:val="0013634A"/>
    <w:rsid w:val="00136A74"/>
    <w:rsid w:val="00136B2F"/>
    <w:rsid w:val="00137454"/>
    <w:rsid w:val="001378E6"/>
    <w:rsid w:val="00137B5C"/>
    <w:rsid w:val="0014000B"/>
    <w:rsid w:val="0014171F"/>
    <w:rsid w:val="001423AE"/>
    <w:rsid w:val="001436FD"/>
    <w:rsid w:val="00143839"/>
    <w:rsid w:val="00143C4A"/>
    <w:rsid w:val="00143D1D"/>
    <w:rsid w:val="00145086"/>
    <w:rsid w:val="00145277"/>
    <w:rsid w:val="00145EDB"/>
    <w:rsid w:val="00150547"/>
    <w:rsid w:val="00150AE5"/>
    <w:rsid w:val="001518F1"/>
    <w:rsid w:val="00152AEC"/>
    <w:rsid w:val="00152E8E"/>
    <w:rsid w:val="00154E2B"/>
    <w:rsid w:val="00154E4A"/>
    <w:rsid w:val="0015601D"/>
    <w:rsid w:val="0015710D"/>
    <w:rsid w:val="0015750D"/>
    <w:rsid w:val="001604C4"/>
    <w:rsid w:val="0016094D"/>
    <w:rsid w:val="00160CDF"/>
    <w:rsid w:val="00161FF7"/>
    <w:rsid w:val="00164CF7"/>
    <w:rsid w:val="00165026"/>
    <w:rsid w:val="00165771"/>
    <w:rsid w:val="00165B83"/>
    <w:rsid w:val="0016601E"/>
    <w:rsid w:val="00166D28"/>
    <w:rsid w:val="001670C7"/>
    <w:rsid w:val="0016738A"/>
    <w:rsid w:val="001674FB"/>
    <w:rsid w:val="00167EED"/>
    <w:rsid w:val="001701E7"/>
    <w:rsid w:val="001704BA"/>
    <w:rsid w:val="00170824"/>
    <w:rsid w:val="0017104A"/>
    <w:rsid w:val="00171711"/>
    <w:rsid w:val="00171780"/>
    <w:rsid w:val="00171809"/>
    <w:rsid w:val="0017203D"/>
    <w:rsid w:val="00172FCF"/>
    <w:rsid w:val="00174E10"/>
    <w:rsid w:val="001764EF"/>
    <w:rsid w:val="001768AA"/>
    <w:rsid w:val="001800A3"/>
    <w:rsid w:val="0018261E"/>
    <w:rsid w:val="00182662"/>
    <w:rsid w:val="00182717"/>
    <w:rsid w:val="00183589"/>
    <w:rsid w:val="00183C59"/>
    <w:rsid w:val="00184B5D"/>
    <w:rsid w:val="00184DC6"/>
    <w:rsid w:val="00185373"/>
    <w:rsid w:val="00185CBB"/>
    <w:rsid w:val="00186421"/>
    <w:rsid w:val="00186A58"/>
    <w:rsid w:val="00187348"/>
    <w:rsid w:val="00190B47"/>
    <w:rsid w:val="0019391F"/>
    <w:rsid w:val="0019539B"/>
    <w:rsid w:val="001954FF"/>
    <w:rsid w:val="00195BFE"/>
    <w:rsid w:val="00196F4D"/>
    <w:rsid w:val="00196FA7"/>
    <w:rsid w:val="00197420"/>
    <w:rsid w:val="00197D00"/>
    <w:rsid w:val="001A04A8"/>
    <w:rsid w:val="001A06F2"/>
    <w:rsid w:val="001A0767"/>
    <w:rsid w:val="001A353A"/>
    <w:rsid w:val="001A381B"/>
    <w:rsid w:val="001A3EF8"/>
    <w:rsid w:val="001A4815"/>
    <w:rsid w:val="001A77F5"/>
    <w:rsid w:val="001A7B1C"/>
    <w:rsid w:val="001B0A10"/>
    <w:rsid w:val="001B0B3C"/>
    <w:rsid w:val="001B14F7"/>
    <w:rsid w:val="001B1A9B"/>
    <w:rsid w:val="001B244B"/>
    <w:rsid w:val="001B2566"/>
    <w:rsid w:val="001B34EC"/>
    <w:rsid w:val="001B354A"/>
    <w:rsid w:val="001B3C15"/>
    <w:rsid w:val="001B3F6A"/>
    <w:rsid w:val="001B4AE6"/>
    <w:rsid w:val="001B4D56"/>
    <w:rsid w:val="001B5234"/>
    <w:rsid w:val="001B5808"/>
    <w:rsid w:val="001B5B2D"/>
    <w:rsid w:val="001B6071"/>
    <w:rsid w:val="001B750F"/>
    <w:rsid w:val="001C0626"/>
    <w:rsid w:val="001C0664"/>
    <w:rsid w:val="001C1D3E"/>
    <w:rsid w:val="001C1F20"/>
    <w:rsid w:val="001C226D"/>
    <w:rsid w:val="001C24AA"/>
    <w:rsid w:val="001C59E1"/>
    <w:rsid w:val="001C6481"/>
    <w:rsid w:val="001C682D"/>
    <w:rsid w:val="001C7726"/>
    <w:rsid w:val="001C7D6B"/>
    <w:rsid w:val="001D0114"/>
    <w:rsid w:val="001D0376"/>
    <w:rsid w:val="001D0380"/>
    <w:rsid w:val="001D05FF"/>
    <w:rsid w:val="001D11C9"/>
    <w:rsid w:val="001D1511"/>
    <w:rsid w:val="001D1A49"/>
    <w:rsid w:val="001D2A6B"/>
    <w:rsid w:val="001D2CCD"/>
    <w:rsid w:val="001D2FFB"/>
    <w:rsid w:val="001D48FC"/>
    <w:rsid w:val="001D490D"/>
    <w:rsid w:val="001D4939"/>
    <w:rsid w:val="001D4D8C"/>
    <w:rsid w:val="001D58AA"/>
    <w:rsid w:val="001D5DF5"/>
    <w:rsid w:val="001D5E6A"/>
    <w:rsid w:val="001D64CE"/>
    <w:rsid w:val="001D7442"/>
    <w:rsid w:val="001D7764"/>
    <w:rsid w:val="001D78D5"/>
    <w:rsid w:val="001D7A84"/>
    <w:rsid w:val="001E0F51"/>
    <w:rsid w:val="001E156B"/>
    <w:rsid w:val="001E1BD4"/>
    <w:rsid w:val="001E2349"/>
    <w:rsid w:val="001E2490"/>
    <w:rsid w:val="001E25DA"/>
    <w:rsid w:val="001E3E1E"/>
    <w:rsid w:val="001E4986"/>
    <w:rsid w:val="001E4AC8"/>
    <w:rsid w:val="001E4ACB"/>
    <w:rsid w:val="001E4B8B"/>
    <w:rsid w:val="001E4EF3"/>
    <w:rsid w:val="001E6040"/>
    <w:rsid w:val="001E63AF"/>
    <w:rsid w:val="001E65F1"/>
    <w:rsid w:val="001E6C81"/>
    <w:rsid w:val="001E6E6D"/>
    <w:rsid w:val="001E7617"/>
    <w:rsid w:val="001F037E"/>
    <w:rsid w:val="001F05DF"/>
    <w:rsid w:val="001F0E1C"/>
    <w:rsid w:val="001F1213"/>
    <w:rsid w:val="001F1AB6"/>
    <w:rsid w:val="001F1D42"/>
    <w:rsid w:val="001F28AC"/>
    <w:rsid w:val="001F31F6"/>
    <w:rsid w:val="001F3757"/>
    <w:rsid w:val="001F3D4F"/>
    <w:rsid w:val="001F3FA4"/>
    <w:rsid w:val="001F47C8"/>
    <w:rsid w:val="001F480C"/>
    <w:rsid w:val="001F59E5"/>
    <w:rsid w:val="001F5CAE"/>
    <w:rsid w:val="001F607F"/>
    <w:rsid w:val="001F667F"/>
    <w:rsid w:val="001F68BD"/>
    <w:rsid w:val="001F6C19"/>
    <w:rsid w:val="001F6CD2"/>
    <w:rsid w:val="001F6FFF"/>
    <w:rsid w:val="001F7041"/>
    <w:rsid w:val="001F7592"/>
    <w:rsid w:val="002003CC"/>
    <w:rsid w:val="00201DBA"/>
    <w:rsid w:val="0020212B"/>
    <w:rsid w:val="002024E6"/>
    <w:rsid w:val="00203188"/>
    <w:rsid w:val="00203567"/>
    <w:rsid w:val="002039C7"/>
    <w:rsid w:val="0020576F"/>
    <w:rsid w:val="00205FDE"/>
    <w:rsid w:val="002100BF"/>
    <w:rsid w:val="00210DCE"/>
    <w:rsid w:val="00211A81"/>
    <w:rsid w:val="00212B5D"/>
    <w:rsid w:val="00215096"/>
    <w:rsid w:val="002156BF"/>
    <w:rsid w:val="00215DF4"/>
    <w:rsid w:val="0021654B"/>
    <w:rsid w:val="002167A2"/>
    <w:rsid w:val="00216E5C"/>
    <w:rsid w:val="00217037"/>
    <w:rsid w:val="002206B8"/>
    <w:rsid w:val="002207ED"/>
    <w:rsid w:val="00222662"/>
    <w:rsid w:val="00222EBA"/>
    <w:rsid w:val="00222F1B"/>
    <w:rsid w:val="00222F20"/>
    <w:rsid w:val="0022355D"/>
    <w:rsid w:val="00223994"/>
    <w:rsid w:val="00223E65"/>
    <w:rsid w:val="00224B21"/>
    <w:rsid w:val="00225B4B"/>
    <w:rsid w:val="00225E41"/>
    <w:rsid w:val="00225F62"/>
    <w:rsid w:val="00227177"/>
    <w:rsid w:val="002273E4"/>
    <w:rsid w:val="002302B2"/>
    <w:rsid w:val="002306AB"/>
    <w:rsid w:val="00231309"/>
    <w:rsid w:val="0023137B"/>
    <w:rsid w:val="0023260C"/>
    <w:rsid w:val="00232B4B"/>
    <w:rsid w:val="00235632"/>
    <w:rsid w:val="002359C3"/>
    <w:rsid w:val="00235CFA"/>
    <w:rsid w:val="002363B0"/>
    <w:rsid w:val="00236610"/>
    <w:rsid w:val="00237553"/>
    <w:rsid w:val="00241C59"/>
    <w:rsid w:val="0024227B"/>
    <w:rsid w:val="0024298B"/>
    <w:rsid w:val="00242C27"/>
    <w:rsid w:val="00242D9E"/>
    <w:rsid w:val="00242E8B"/>
    <w:rsid w:val="00243714"/>
    <w:rsid w:val="002444F8"/>
    <w:rsid w:val="00244944"/>
    <w:rsid w:val="00244D84"/>
    <w:rsid w:val="00247896"/>
    <w:rsid w:val="0024794E"/>
    <w:rsid w:val="00250CEA"/>
    <w:rsid w:val="0025120D"/>
    <w:rsid w:val="00252240"/>
    <w:rsid w:val="00252AD4"/>
    <w:rsid w:val="00252E2B"/>
    <w:rsid w:val="00252E89"/>
    <w:rsid w:val="00253557"/>
    <w:rsid w:val="00253F75"/>
    <w:rsid w:val="002543D6"/>
    <w:rsid w:val="00254FD5"/>
    <w:rsid w:val="002557B9"/>
    <w:rsid w:val="002559C2"/>
    <w:rsid w:val="00255B3E"/>
    <w:rsid w:val="00255CCF"/>
    <w:rsid w:val="00256D10"/>
    <w:rsid w:val="00256D1A"/>
    <w:rsid w:val="00257D19"/>
    <w:rsid w:val="00260376"/>
    <w:rsid w:val="00260A46"/>
    <w:rsid w:val="002612E5"/>
    <w:rsid w:val="00262038"/>
    <w:rsid w:val="002629EF"/>
    <w:rsid w:val="00262A7A"/>
    <w:rsid w:val="0026377B"/>
    <w:rsid w:val="00263DBF"/>
    <w:rsid w:val="00263F60"/>
    <w:rsid w:val="0026404E"/>
    <w:rsid w:val="0026575A"/>
    <w:rsid w:val="0026637F"/>
    <w:rsid w:val="00266B03"/>
    <w:rsid w:val="00266D11"/>
    <w:rsid w:val="0026736E"/>
    <w:rsid w:val="002673C6"/>
    <w:rsid w:val="00267A97"/>
    <w:rsid w:val="00267DB5"/>
    <w:rsid w:val="002706F0"/>
    <w:rsid w:val="00270BAD"/>
    <w:rsid w:val="00271A80"/>
    <w:rsid w:val="00271E52"/>
    <w:rsid w:val="00272AAC"/>
    <w:rsid w:val="002730F6"/>
    <w:rsid w:val="00273353"/>
    <w:rsid w:val="00273825"/>
    <w:rsid w:val="002740CC"/>
    <w:rsid w:val="00274420"/>
    <w:rsid w:val="002746C6"/>
    <w:rsid w:val="002749A4"/>
    <w:rsid w:val="0027582E"/>
    <w:rsid w:val="00275D03"/>
    <w:rsid w:val="00275D47"/>
    <w:rsid w:val="00275F06"/>
    <w:rsid w:val="002778E0"/>
    <w:rsid w:val="00277C93"/>
    <w:rsid w:val="00277EBA"/>
    <w:rsid w:val="002805C5"/>
    <w:rsid w:val="00280911"/>
    <w:rsid w:val="00280E63"/>
    <w:rsid w:val="002818A7"/>
    <w:rsid w:val="002819BC"/>
    <w:rsid w:val="00281F80"/>
    <w:rsid w:val="0028229F"/>
    <w:rsid w:val="00283D04"/>
    <w:rsid w:val="00283DEB"/>
    <w:rsid w:val="00284CFC"/>
    <w:rsid w:val="002862ED"/>
    <w:rsid w:val="002868A7"/>
    <w:rsid w:val="002876DE"/>
    <w:rsid w:val="00287BD1"/>
    <w:rsid w:val="00287C55"/>
    <w:rsid w:val="00290839"/>
    <w:rsid w:val="00292239"/>
    <w:rsid w:val="002923F7"/>
    <w:rsid w:val="00292817"/>
    <w:rsid w:val="002940E3"/>
    <w:rsid w:val="002945C8"/>
    <w:rsid w:val="00294A66"/>
    <w:rsid w:val="00295403"/>
    <w:rsid w:val="00295B4B"/>
    <w:rsid w:val="00295D20"/>
    <w:rsid w:val="0029639A"/>
    <w:rsid w:val="00296589"/>
    <w:rsid w:val="0029798F"/>
    <w:rsid w:val="002A053C"/>
    <w:rsid w:val="002A2174"/>
    <w:rsid w:val="002A24FE"/>
    <w:rsid w:val="002A3689"/>
    <w:rsid w:val="002A3BFE"/>
    <w:rsid w:val="002A3F66"/>
    <w:rsid w:val="002A4245"/>
    <w:rsid w:val="002A4412"/>
    <w:rsid w:val="002A45DB"/>
    <w:rsid w:val="002A5101"/>
    <w:rsid w:val="002A5DDC"/>
    <w:rsid w:val="002A64B8"/>
    <w:rsid w:val="002A6ADD"/>
    <w:rsid w:val="002A6F78"/>
    <w:rsid w:val="002A7B05"/>
    <w:rsid w:val="002A7B61"/>
    <w:rsid w:val="002A7E58"/>
    <w:rsid w:val="002B13C4"/>
    <w:rsid w:val="002B1F8C"/>
    <w:rsid w:val="002B233D"/>
    <w:rsid w:val="002B2774"/>
    <w:rsid w:val="002B330A"/>
    <w:rsid w:val="002B42B7"/>
    <w:rsid w:val="002B4450"/>
    <w:rsid w:val="002B45C3"/>
    <w:rsid w:val="002B46BB"/>
    <w:rsid w:val="002B5CC3"/>
    <w:rsid w:val="002B7136"/>
    <w:rsid w:val="002B717E"/>
    <w:rsid w:val="002B799D"/>
    <w:rsid w:val="002C00EF"/>
    <w:rsid w:val="002C0D74"/>
    <w:rsid w:val="002C0FC9"/>
    <w:rsid w:val="002C1033"/>
    <w:rsid w:val="002C10BC"/>
    <w:rsid w:val="002C127A"/>
    <w:rsid w:val="002C2248"/>
    <w:rsid w:val="002C35F0"/>
    <w:rsid w:val="002C3907"/>
    <w:rsid w:val="002C3B43"/>
    <w:rsid w:val="002C4701"/>
    <w:rsid w:val="002C4E42"/>
    <w:rsid w:val="002C50E8"/>
    <w:rsid w:val="002C55CB"/>
    <w:rsid w:val="002C5E52"/>
    <w:rsid w:val="002C6701"/>
    <w:rsid w:val="002C6891"/>
    <w:rsid w:val="002D0C30"/>
    <w:rsid w:val="002D19F9"/>
    <w:rsid w:val="002D1F92"/>
    <w:rsid w:val="002D2D30"/>
    <w:rsid w:val="002D325E"/>
    <w:rsid w:val="002D3381"/>
    <w:rsid w:val="002D46E2"/>
    <w:rsid w:val="002D48B7"/>
    <w:rsid w:val="002D5A9C"/>
    <w:rsid w:val="002D5BF8"/>
    <w:rsid w:val="002D60CE"/>
    <w:rsid w:val="002D67B6"/>
    <w:rsid w:val="002D715C"/>
    <w:rsid w:val="002D7B4E"/>
    <w:rsid w:val="002E1141"/>
    <w:rsid w:val="002E21CB"/>
    <w:rsid w:val="002E2353"/>
    <w:rsid w:val="002E2688"/>
    <w:rsid w:val="002E2EE1"/>
    <w:rsid w:val="002E3A1C"/>
    <w:rsid w:val="002E4A90"/>
    <w:rsid w:val="002E5518"/>
    <w:rsid w:val="002E5D00"/>
    <w:rsid w:val="002E6439"/>
    <w:rsid w:val="002E718B"/>
    <w:rsid w:val="002E749A"/>
    <w:rsid w:val="002E7A32"/>
    <w:rsid w:val="002E7BA1"/>
    <w:rsid w:val="002E7C16"/>
    <w:rsid w:val="002E7EDC"/>
    <w:rsid w:val="002F2B4E"/>
    <w:rsid w:val="002F4F53"/>
    <w:rsid w:val="002F5BDE"/>
    <w:rsid w:val="002F6487"/>
    <w:rsid w:val="002F66D7"/>
    <w:rsid w:val="002F68F7"/>
    <w:rsid w:val="002F70E7"/>
    <w:rsid w:val="002F7311"/>
    <w:rsid w:val="002F7FBC"/>
    <w:rsid w:val="00300D68"/>
    <w:rsid w:val="00300F74"/>
    <w:rsid w:val="00301935"/>
    <w:rsid w:val="00302601"/>
    <w:rsid w:val="00302E88"/>
    <w:rsid w:val="0030318C"/>
    <w:rsid w:val="00303F3E"/>
    <w:rsid w:val="00303FC9"/>
    <w:rsid w:val="00304032"/>
    <w:rsid w:val="00304FE2"/>
    <w:rsid w:val="00305C91"/>
    <w:rsid w:val="0030685E"/>
    <w:rsid w:val="0030720C"/>
    <w:rsid w:val="00307FA8"/>
    <w:rsid w:val="0031089C"/>
    <w:rsid w:val="00310AA2"/>
    <w:rsid w:val="00310C31"/>
    <w:rsid w:val="00310FBB"/>
    <w:rsid w:val="00312055"/>
    <w:rsid w:val="00313226"/>
    <w:rsid w:val="00313F67"/>
    <w:rsid w:val="003143CA"/>
    <w:rsid w:val="003148A9"/>
    <w:rsid w:val="00314E12"/>
    <w:rsid w:val="003151C4"/>
    <w:rsid w:val="00315BB5"/>
    <w:rsid w:val="00316D56"/>
    <w:rsid w:val="00317830"/>
    <w:rsid w:val="003178A1"/>
    <w:rsid w:val="0031797D"/>
    <w:rsid w:val="00320671"/>
    <w:rsid w:val="0032100E"/>
    <w:rsid w:val="0032294B"/>
    <w:rsid w:val="00322E8B"/>
    <w:rsid w:val="0032338E"/>
    <w:rsid w:val="00323A8C"/>
    <w:rsid w:val="003240D9"/>
    <w:rsid w:val="00324277"/>
    <w:rsid w:val="0032598F"/>
    <w:rsid w:val="003259A3"/>
    <w:rsid w:val="00326D58"/>
    <w:rsid w:val="00326DA4"/>
    <w:rsid w:val="00327E78"/>
    <w:rsid w:val="00331423"/>
    <w:rsid w:val="00331678"/>
    <w:rsid w:val="0033257A"/>
    <w:rsid w:val="0033291D"/>
    <w:rsid w:val="003329A1"/>
    <w:rsid w:val="00332E4F"/>
    <w:rsid w:val="003344BA"/>
    <w:rsid w:val="0033479C"/>
    <w:rsid w:val="003347FC"/>
    <w:rsid w:val="00335548"/>
    <w:rsid w:val="003357B2"/>
    <w:rsid w:val="0033692F"/>
    <w:rsid w:val="00336A59"/>
    <w:rsid w:val="003400F3"/>
    <w:rsid w:val="0034045F"/>
    <w:rsid w:val="0034119C"/>
    <w:rsid w:val="003411B5"/>
    <w:rsid w:val="003428D0"/>
    <w:rsid w:val="00342DBF"/>
    <w:rsid w:val="00343182"/>
    <w:rsid w:val="00343573"/>
    <w:rsid w:val="00344CF1"/>
    <w:rsid w:val="00345594"/>
    <w:rsid w:val="00345ED1"/>
    <w:rsid w:val="00346893"/>
    <w:rsid w:val="003471E5"/>
    <w:rsid w:val="00347735"/>
    <w:rsid w:val="00352F1D"/>
    <w:rsid w:val="00353600"/>
    <w:rsid w:val="00353704"/>
    <w:rsid w:val="00353938"/>
    <w:rsid w:val="00354C0A"/>
    <w:rsid w:val="00355DD8"/>
    <w:rsid w:val="00355DEB"/>
    <w:rsid w:val="003560E4"/>
    <w:rsid w:val="003562FE"/>
    <w:rsid w:val="003573C2"/>
    <w:rsid w:val="0036089D"/>
    <w:rsid w:val="00361042"/>
    <w:rsid w:val="00361D91"/>
    <w:rsid w:val="0036233C"/>
    <w:rsid w:val="00362816"/>
    <w:rsid w:val="003628C3"/>
    <w:rsid w:val="00363B5D"/>
    <w:rsid w:val="00363C84"/>
    <w:rsid w:val="00363C9D"/>
    <w:rsid w:val="003667B3"/>
    <w:rsid w:val="00367CED"/>
    <w:rsid w:val="00367F68"/>
    <w:rsid w:val="00370258"/>
    <w:rsid w:val="003724A5"/>
    <w:rsid w:val="00373163"/>
    <w:rsid w:val="00373721"/>
    <w:rsid w:val="00373B46"/>
    <w:rsid w:val="00375A88"/>
    <w:rsid w:val="003761FC"/>
    <w:rsid w:val="00376350"/>
    <w:rsid w:val="00377C67"/>
    <w:rsid w:val="00380617"/>
    <w:rsid w:val="0038094D"/>
    <w:rsid w:val="0038098B"/>
    <w:rsid w:val="00380EDF"/>
    <w:rsid w:val="00381771"/>
    <w:rsid w:val="00381CA9"/>
    <w:rsid w:val="00383448"/>
    <w:rsid w:val="00383493"/>
    <w:rsid w:val="00383A94"/>
    <w:rsid w:val="00383BAD"/>
    <w:rsid w:val="00384553"/>
    <w:rsid w:val="00384E6E"/>
    <w:rsid w:val="003865D8"/>
    <w:rsid w:val="003903C5"/>
    <w:rsid w:val="0039098D"/>
    <w:rsid w:val="003911E6"/>
    <w:rsid w:val="00391AD3"/>
    <w:rsid w:val="00393353"/>
    <w:rsid w:val="003936FF"/>
    <w:rsid w:val="003938A7"/>
    <w:rsid w:val="00393D98"/>
    <w:rsid w:val="003944BC"/>
    <w:rsid w:val="00396D37"/>
    <w:rsid w:val="003A08B6"/>
    <w:rsid w:val="003A08FF"/>
    <w:rsid w:val="003A099E"/>
    <w:rsid w:val="003A1327"/>
    <w:rsid w:val="003A1729"/>
    <w:rsid w:val="003A1AE5"/>
    <w:rsid w:val="003A31C6"/>
    <w:rsid w:val="003A3858"/>
    <w:rsid w:val="003A3E21"/>
    <w:rsid w:val="003A4B03"/>
    <w:rsid w:val="003A4CF9"/>
    <w:rsid w:val="003A508C"/>
    <w:rsid w:val="003A571F"/>
    <w:rsid w:val="003A5AEF"/>
    <w:rsid w:val="003A636B"/>
    <w:rsid w:val="003A6CAB"/>
    <w:rsid w:val="003A6E88"/>
    <w:rsid w:val="003A7307"/>
    <w:rsid w:val="003B0347"/>
    <w:rsid w:val="003B069C"/>
    <w:rsid w:val="003B0811"/>
    <w:rsid w:val="003B1080"/>
    <w:rsid w:val="003B2153"/>
    <w:rsid w:val="003B26D1"/>
    <w:rsid w:val="003B2C4D"/>
    <w:rsid w:val="003B3340"/>
    <w:rsid w:val="003B34BB"/>
    <w:rsid w:val="003B4FF7"/>
    <w:rsid w:val="003B5853"/>
    <w:rsid w:val="003B5E41"/>
    <w:rsid w:val="003B5EA1"/>
    <w:rsid w:val="003B625B"/>
    <w:rsid w:val="003B6847"/>
    <w:rsid w:val="003B7272"/>
    <w:rsid w:val="003B75B8"/>
    <w:rsid w:val="003B788C"/>
    <w:rsid w:val="003C0C0B"/>
    <w:rsid w:val="003C2218"/>
    <w:rsid w:val="003C2A1C"/>
    <w:rsid w:val="003C2AFE"/>
    <w:rsid w:val="003C3B9A"/>
    <w:rsid w:val="003C445A"/>
    <w:rsid w:val="003C46B0"/>
    <w:rsid w:val="003C4AE8"/>
    <w:rsid w:val="003C4CB6"/>
    <w:rsid w:val="003C52AB"/>
    <w:rsid w:val="003C6B1C"/>
    <w:rsid w:val="003D230C"/>
    <w:rsid w:val="003D2979"/>
    <w:rsid w:val="003D2CBA"/>
    <w:rsid w:val="003D35E0"/>
    <w:rsid w:val="003D3797"/>
    <w:rsid w:val="003D4C89"/>
    <w:rsid w:val="003D5BB7"/>
    <w:rsid w:val="003D680A"/>
    <w:rsid w:val="003D6F8D"/>
    <w:rsid w:val="003E03F5"/>
    <w:rsid w:val="003E0D54"/>
    <w:rsid w:val="003E13A1"/>
    <w:rsid w:val="003E1B5B"/>
    <w:rsid w:val="003E27F7"/>
    <w:rsid w:val="003E2D1D"/>
    <w:rsid w:val="003E2D5E"/>
    <w:rsid w:val="003E3823"/>
    <w:rsid w:val="003E4026"/>
    <w:rsid w:val="003E4710"/>
    <w:rsid w:val="003E473B"/>
    <w:rsid w:val="003E4F9E"/>
    <w:rsid w:val="003E54F6"/>
    <w:rsid w:val="003E5CAA"/>
    <w:rsid w:val="003E635D"/>
    <w:rsid w:val="003E7685"/>
    <w:rsid w:val="003E7923"/>
    <w:rsid w:val="003E7DD6"/>
    <w:rsid w:val="003F08C6"/>
    <w:rsid w:val="003F0C7D"/>
    <w:rsid w:val="003F14DB"/>
    <w:rsid w:val="003F19AA"/>
    <w:rsid w:val="003F1B14"/>
    <w:rsid w:val="003F205C"/>
    <w:rsid w:val="003F2334"/>
    <w:rsid w:val="003F26A4"/>
    <w:rsid w:val="003F27A9"/>
    <w:rsid w:val="003F280D"/>
    <w:rsid w:val="003F3CA1"/>
    <w:rsid w:val="003F40EA"/>
    <w:rsid w:val="003F46B8"/>
    <w:rsid w:val="003F483A"/>
    <w:rsid w:val="003F5B44"/>
    <w:rsid w:val="003F5E3A"/>
    <w:rsid w:val="003F6067"/>
    <w:rsid w:val="003F6217"/>
    <w:rsid w:val="003F65A1"/>
    <w:rsid w:val="003F69CB"/>
    <w:rsid w:val="003F6B08"/>
    <w:rsid w:val="003F70C7"/>
    <w:rsid w:val="003F7470"/>
    <w:rsid w:val="003F74AB"/>
    <w:rsid w:val="003F74DD"/>
    <w:rsid w:val="003F7682"/>
    <w:rsid w:val="003F771E"/>
    <w:rsid w:val="003F7ECE"/>
    <w:rsid w:val="004004B3"/>
    <w:rsid w:val="00401317"/>
    <w:rsid w:val="004016B9"/>
    <w:rsid w:val="00401AC3"/>
    <w:rsid w:val="00404E56"/>
    <w:rsid w:val="00404EC3"/>
    <w:rsid w:val="004056D2"/>
    <w:rsid w:val="00405BAE"/>
    <w:rsid w:val="0040606A"/>
    <w:rsid w:val="0040678E"/>
    <w:rsid w:val="00407E3B"/>
    <w:rsid w:val="00410F75"/>
    <w:rsid w:val="0041132D"/>
    <w:rsid w:val="00411AD9"/>
    <w:rsid w:val="00411B20"/>
    <w:rsid w:val="00412258"/>
    <w:rsid w:val="00412B44"/>
    <w:rsid w:val="00413DD2"/>
    <w:rsid w:val="00413E8C"/>
    <w:rsid w:val="00414719"/>
    <w:rsid w:val="004151AC"/>
    <w:rsid w:val="00415D9A"/>
    <w:rsid w:val="004160E2"/>
    <w:rsid w:val="00416D27"/>
    <w:rsid w:val="00417D0E"/>
    <w:rsid w:val="00420072"/>
    <w:rsid w:val="00421432"/>
    <w:rsid w:val="004215F5"/>
    <w:rsid w:val="0042194B"/>
    <w:rsid w:val="00421FBE"/>
    <w:rsid w:val="00422069"/>
    <w:rsid w:val="00422169"/>
    <w:rsid w:val="004234E5"/>
    <w:rsid w:val="00423EC1"/>
    <w:rsid w:val="00423F0E"/>
    <w:rsid w:val="00424531"/>
    <w:rsid w:val="00425F14"/>
    <w:rsid w:val="00427937"/>
    <w:rsid w:val="00430431"/>
    <w:rsid w:val="00430F4B"/>
    <w:rsid w:val="004321A6"/>
    <w:rsid w:val="00432835"/>
    <w:rsid w:val="00432B1A"/>
    <w:rsid w:val="00433106"/>
    <w:rsid w:val="0043392D"/>
    <w:rsid w:val="004345DA"/>
    <w:rsid w:val="00435A7F"/>
    <w:rsid w:val="00435FA3"/>
    <w:rsid w:val="0043708C"/>
    <w:rsid w:val="00437099"/>
    <w:rsid w:val="004372E1"/>
    <w:rsid w:val="00437888"/>
    <w:rsid w:val="0044000C"/>
    <w:rsid w:val="00440306"/>
    <w:rsid w:val="004403AD"/>
    <w:rsid w:val="00441569"/>
    <w:rsid w:val="004418DF"/>
    <w:rsid w:val="00441E44"/>
    <w:rsid w:val="0044222D"/>
    <w:rsid w:val="004422A4"/>
    <w:rsid w:val="00442BCE"/>
    <w:rsid w:val="00442C3F"/>
    <w:rsid w:val="0044534F"/>
    <w:rsid w:val="00445BA2"/>
    <w:rsid w:val="0044689B"/>
    <w:rsid w:val="00446ABD"/>
    <w:rsid w:val="00447578"/>
    <w:rsid w:val="00450412"/>
    <w:rsid w:val="00450A22"/>
    <w:rsid w:val="00450D4F"/>
    <w:rsid w:val="00451951"/>
    <w:rsid w:val="00451BA4"/>
    <w:rsid w:val="00451DAF"/>
    <w:rsid w:val="004523D7"/>
    <w:rsid w:val="0045305D"/>
    <w:rsid w:val="004540E3"/>
    <w:rsid w:val="0045440A"/>
    <w:rsid w:val="00454889"/>
    <w:rsid w:val="00454A20"/>
    <w:rsid w:val="00454A42"/>
    <w:rsid w:val="00454DBC"/>
    <w:rsid w:val="0045600C"/>
    <w:rsid w:val="004561CB"/>
    <w:rsid w:val="00456DCE"/>
    <w:rsid w:val="004575DF"/>
    <w:rsid w:val="00460C1A"/>
    <w:rsid w:val="00460C62"/>
    <w:rsid w:val="0046101F"/>
    <w:rsid w:val="004610D2"/>
    <w:rsid w:val="00461590"/>
    <w:rsid w:val="0046337A"/>
    <w:rsid w:val="00463431"/>
    <w:rsid w:val="0046689A"/>
    <w:rsid w:val="00471463"/>
    <w:rsid w:val="00473D0B"/>
    <w:rsid w:val="00474226"/>
    <w:rsid w:val="004747EF"/>
    <w:rsid w:val="00474A66"/>
    <w:rsid w:val="00475316"/>
    <w:rsid w:val="004755EE"/>
    <w:rsid w:val="00475B1F"/>
    <w:rsid w:val="00475CF0"/>
    <w:rsid w:val="004764BC"/>
    <w:rsid w:val="004769F7"/>
    <w:rsid w:val="00476FB5"/>
    <w:rsid w:val="0048048B"/>
    <w:rsid w:val="00482C67"/>
    <w:rsid w:val="0048335F"/>
    <w:rsid w:val="00483C8A"/>
    <w:rsid w:val="004844B1"/>
    <w:rsid w:val="00484F6A"/>
    <w:rsid w:val="00486C0D"/>
    <w:rsid w:val="00486F21"/>
    <w:rsid w:val="0048705A"/>
    <w:rsid w:val="00487440"/>
    <w:rsid w:val="00490305"/>
    <w:rsid w:val="00490EA9"/>
    <w:rsid w:val="00491983"/>
    <w:rsid w:val="00491DF0"/>
    <w:rsid w:val="00491EAF"/>
    <w:rsid w:val="0049234E"/>
    <w:rsid w:val="00493E83"/>
    <w:rsid w:val="00494C49"/>
    <w:rsid w:val="004954C4"/>
    <w:rsid w:val="00495983"/>
    <w:rsid w:val="00495EF4"/>
    <w:rsid w:val="00496C25"/>
    <w:rsid w:val="00496E6A"/>
    <w:rsid w:val="00497846"/>
    <w:rsid w:val="004979D0"/>
    <w:rsid w:val="00497B56"/>
    <w:rsid w:val="004A079A"/>
    <w:rsid w:val="004A1A5B"/>
    <w:rsid w:val="004A2384"/>
    <w:rsid w:val="004A524D"/>
    <w:rsid w:val="004A59D0"/>
    <w:rsid w:val="004A7328"/>
    <w:rsid w:val="004A7DDF"/>
    <w:rsid w:val="004B1E95"/>
    <w:rsid w:val="004B2333"/>
    <w:rsid w:val="004B2CA3"/>
    <w:rsid w:val="004B2DE7"/>
    <w:rsid w:val="004B3292"/>
    <w:rsid w:val="004B378C"/>
    <w:rsid w:val="004B3F79"/>
    <w:rsid w:val="004B586B"/>
    <w:rsid w:val="004B5AE3"/>
    <w:rsid w:val="004B5BDC"/>
    <w:rsid w:val="004B64D4"/>
    <w:rsid w:val="004B722A"/>
    <w:rsid w:val="004B75C0"/>
    <w:rsid w:val="004B794D"/>
    <w:rsid w:val="004C119E"/>
    <w:rsid w:val="004C1DB2"/>
    <w:rsid w:val="004C1DCF"/>
    <w:rsid w:val="004C2773"/>
    <w:rsid w:val="004C2795"/>
    <w:rsid w:val="004C2957"/>
    <w:rsid w:val="004C4DA0"/>
    <w:rsid w:val="004C4FC6"/>
    <w:rsid w:val="004C5AE8"/>
    <w:rsid w:val="004C66ED"/>
    <w:rsid w:val="004C71E1"/>
    <w:rsid w:val="004C7A02"/>
    <w:rsid w:val="004D0975"/>
    <w:rsid w:val="004D0E66"/>
    <w:rsid w:val="004D110D"/>
    <w:rsid w:val="004D140C"/>
    <w:rsid w:val="004D170F"/>
    <w:rsid w:val="004D202B"/>
    <w:rsid w:val="004D3BD8"/>
    <w:rsid w:val="004D3CC4"/>
    <w:rsid w:val="004D439E"/>
    <w:rsid w:val="004D54CC"/>
    <w:rsid w:val="004D58A5"/>
    <w:rsid w:val="004D5A56"/>
    <w:rsid w:val="004D5F0C"/>
    <w:rsid w:val="004D67A1"/>
    <w:rsid w:val="004D67FE"/>
    <w:rsid w:val="004D7A33"/>
    <w:rsid w:val="004E07EB"/>
    <w:rsid w:val="004E0E06"/>
    <w:rsid w:val="004E25F7"/>
    <w:rsid w:val="004E2D5C"/>
    <w:rsid w:val="004E2EC9"/>
    <w:rsid w:val="004E3407"/>
    <w:rsid w:val="004E38C2"/>
    <w:rsid w:val="004E44F5"/>
    <w:rsid w:val="004E4A6A"/>
    <w:rsid w:val="004E4ADF"/>
    <w:rsid w:val="004E4F4E"/>
    <w:rsid w:val="004E5386"/>
    <w:rsid w:val="004E56F4"/>
    <w:rsid w:val="004E5AC0"/>
    <w:rsid w:val="004E5D10"/>
    <w:rsid w:val="004E6830"/>
    <w:rsid w:val="004E6A7B"/>
    <w:rsid w:val="004E717C"/>
    <w:rsid w:val="004F099B"/>
    <w:rsid w:val="004F0ABC"/>
    <w:rsid w:val="004F24AE"/>
    <w:rsid w:val="004F2F20"/>
    <w:rsid w:val="004F33C6"/>
    <w:rsid w:val="004F37F6"/>
    <w:rsid w:val="004F38DF"/>
    <w:rsid w:val="004F3F8D"/>
    <w:rsid w:val="004F4061"/>
    <w:rsid w:val="004F43C4"/>
    <w:rsid w:val="004F4D01"/>
    <w:rsid w:val="004F5DF9"/>
    <w:rsid w:val="004F61B8"/>
    <w:rsid w:val="004F7561"/>
    <w:rsid w:val="00500002"/>
    <w:rsid w:val="00500F7B"/>
    <w:rsid w:val="00500F93"/>
    <w:rsid w:val="00500FB3"/>
    <w:rsid w:val="005012AC"/>
    <w:rsid w:val="00501682"/>
    <w:rsid w:val="00502945"/>
    <w:rsid w:val="00502EEE"/>
    <w:rsid w:val="0050465F"/>
    <w:rsid w:val="00504B4F"/>
    <w:rsid w:val="00504D59"/>
    <w:rsid w:val="005051B8"/>
    <w:rsid w:val="00505607"/>
    <w:rsid w:val="00507E45"/>
    <w:rsid w:val="005104FD"/>
    <w:rsid w:val="00510880"/>
    <w:rsid w:val="00510D0A"/>
    <w:rsid w:val="00510EA4"/>
    <w:rsid w:val="0051142F"/>
    <w:rsid w:val="005114B6"/>
    <w:rsid w:val="00511848"/>
    <w:rsid w:val="0051267A"/>
    <w:rsid w:val="005127CA"/>
    <w:rsid w:val="005141CF"/>
    <w:rsid w:val="00514635"/>
    <w:rsid w:val="005153F2"/>
    <w:rsid w:val="005154AE"/>
    <w:rsid w:val="005160AF"/>
    <w:rsid w:val="0051687A"/>
    <w:rsid w:val="00516895"/>
    <w:rsid w:val="00517276"/>
    <w:rsid w:val="0052026E"/>
    <w:rsid w:val="005202CE"/>
    <w:rsid w:val="00520376"/>
    <w:rsid w:val="0052129C"/>
    <w:rsid w:val="00521954"/>
    <w:rsid w:val="0052271E"/>
    <w:rsid w:val="00523488"/>
    <w:rsid w:val="00523E19"/>
    <w:rsid w:val="00524301"/>
    <w:rsid w:val="00524454"/>
    <w:rsid w:val="005244C8"/>
    <w:rsid w:val="00524898"/>
    <w:rsid w:val="00524C18"/>
    <w:rsid w:val="0052589D"/>
    <w:rsid w:val="00526BF6"/>
    <w:rsid w:val="00526FF1"/>
    <w:rsid w:val="005275FE"/>
    <w:rsid w:val="00530159"/>
    <w:rsid w:val="00531A4D"/>
    <w:rsid w:val="005323C1"/>
    <w:rsid w:val="005338D9"/>
    <w:rsid w:val="005349C0"/>
    <w:rsid w:val="00534A9A"/>
    <w:rsid w:val="00534F9B"/>
    <w:rsid w:val="00535F52"/>
    <w:rsid w:val="005363F8"/>
    <w:rsid w:val="00536AE7"/>
    <w:rsid w:val="00536F5B"/>
    <w:rsid w:val="0053718C"/>
    <w:rsid w:val="00537A32"/>
    <w:rsid w:val="00537F2C"/>
    <w:rsid w:val="005401E8"/>
    <w:rsid w:val="0054082C"/>
    <w:rsid w:val="00540C96"/>
    <w:rsid w:val="00541277"/>
    <w:rsid w:val="00541284"/>
    <w:rsid w:val="00541390"/>
    <w:rsid w:val="005413F7"/>
    <w:rsid w:val="00541A3E"/>
    <w:rsid w:val="00542378"/>
    <w:rsid w:val="005435E6"/>
    <w:rsid w:val="0054420F"/>
    <w:rsid w:val="00545ECD"/>
    <w:rsid w:val="00546152"/>
    <w:rsid w:val="00546578"/>
    <w:rsid w:val="00546615"/>
    <w:rsid w:val="0054668D"/>
    <w:rsid w:val="0054716B"/>
    <w:rsid w:val="005472C7"/>
    <w:rsid w:val="00550818"/>
    <w:rsid w:val="00550D14"/>
    <w:rsid w:val="0055170D"/>
    <w:rsid w:val="00551799"/>
    <w:rsid w:val="00551D76"/>
    <w:rsid w:val="00551F30"/>
    <w:rsid w:val="00553194"/>
    <w:rsid w:val="00553AE9"/>
    <w:rsid w:val="00553EEB"/>
    <w:rsid w:val="00554891"/>
    <w:rsid w:val="00554E20"/>
    <w:rsid w:val="00555C01"/>
    <w:rsid w:val="00555C3C"/>
    <w:rsid w:val="00556142"/>
    <w:rsid w:val="00556AD4"/>
    <w:rsid w:val="00556DE8"/>
    <w:rsid w:val="005576AE"/>
    <w:rsid w:val="00560465"/>
    <w:rsid w:val="00560871"/>
    <w:rsid w:val="005631BE"/>
    <w:rsid w:val="00563F1D"/>
    <w:rsid w:val="00563F5A"/>
    <w:rsid w:val="00564EDC"/>
    <w:rsid w:val="005652EA"/>
    <w:rsid w:val="00565CC4"/>
    <w:rsid w:val="005667EE"/>
    <w:rsid w:val="00566A74"/>
    <w:rsid w:val="0056726E"/>
    <w:rsid w:val="00570188"/>
    <w:rsid w:val="00571438"/>
    <w:rsid w:val="005725EF"/>
    <w:rsid w:val="00573087"/>
    <w:rsid w:val="005730E2"/>
    <w:rsid w:val="00574755"/>
    <w:rsid w:val="0057487D"/>
    <w:rsid w:val="005764C6"/>
    <w:rsid w:val="00576A6F"/>
    <w:rsid w:val="005807CC"/>
    <w:rsid w:val="0058158E"/>
    <w:rsid w:val="00581C8B"/>
    <w:rsid w:val="00581D0D"/>
    <w:rsid w:val="005822E8"/>
    <w:rsid w:val="00582428"/>
    <w:rsid w:val="005824BA"/>
    <w:rsid w:val="00582D83"/>
    <w:rsid w:val="00582F96"/>
    <w:rsid w:val="0058386C"/>
    <w:rsid w:val="00583934"/>
    <w:rsid w:val="00585F00"/>
    <w:rsid w:val="0058752B"/>
    <w:rsid w:val="00587807"/>
    <w:rsid w:val="00587869"/>
    <w:rsid w:val="00587BEA"/>
    <w:rsid w:val="005908A5"/>
    <w:rsid w:val="00590A82"/>
    <w:rsid w:val="005916A4"/>
    <w:rsid w:val="00594715"/>
    <w:rsid w:val="00594973"/>
    <w:rsid w:val="005951F5"/>
    <w:rsid w:val="005971B6"/>
    <w:rsid w:val="00597900"/>
    <w:rsid w:val="005A030D"/>
    <w:rsid w:val="005A0BD9"/>
    <w:rsid w:val="005A2C6D"/>
    <w:rsid w:val="005A352F"/>
    <w:rsid w:val="005A429D"/>
    <w:rsid w:val="005A5490"/>
    <w:rsid w:val="005A55BC"/>
    <w:rsid w:val="005A5766"/>
    <w:rsid w:val="005A6C12"/>
    <w:rsid w:val="005B0EDE"/>
    <w:rsid w:val="005B10A7"/>
    <w:rsid w:val="005B30A6"/>
    <w:rsid w:val="005B39E4"/>
    <w:rsid w:val="005B3C17"/>
    <w:rsid w:val="005B426F"/>
    <w:rsid w:val="005B61E5"/>
    <w:rsid w:val="005B688B"/>
    <w:rsid w:val="005B69A0"/>
    <w:rsid w:val="005B7C94"/>
    <w:rsid w:val="005B7ECC"/>
    <w:rsid w:val="005C045F"/>
    <w:rsid w:val="005C0AF6"/>
    <w:rsid w:val="005C0B10"/>
    <w:rsid w:val="005C0DB2"/>
    <w:rsid w:val="005C1AF4"/>
    <w:rsid w:val="005C1B56"/>
    <w:rsid w:val="005C37CD"/>
    <w:rsid w:val="005C3D7D"/>
    <w:rsid w:val="005C4BEC"/>
    <w:rsid w:val="005C5380"/>
    <w:rsid w:val="005C64CB"/>
    <w:rsid w:val="005C70A3"/>
    <w:rsid w:val="005C7AE8"/>
    <w:rsid w:val="005D0217"/>
    <w:rsid w:val="005D0DFB"/>
    <w:rsid w:val="005D1B52"/>
    <w:rsid w:val="005D2B27"/>
    <w:rsid w:val="005D321A"/>
    <w:rsid w:val="005D377C"/>
    <w:rsid w:val="005D3D03"/>
    <w:rsid w:val="005D51E1"/>
    <w:rsid w:val="005D51F2"/>
    <w:rsid w:val="005D5DE6"/>
    <w:rsid w:val="005D6B8C"/>
    <w:rsid w:val="005D7169"/>
    <w:rsid w:val="005D76D0"/>
    <w:rsid w:val="005E044C"/>
    <w:rsid w:val="005E0575"/>
    <w:rsid w:val="005E05B8"/>
    <w:rsid w:val="005E0C8C"/>
    <w:rsid w:val="005E1AB1"/>
    <w:rsid w:val="005E366C"/>
    <w:rsid w:val="005E5666"/>
    <w:rsid w:val="005E5A0E"/>
    <w:rsid w:val="005F09DF"/>
    <w:rsid w:val="005F18C8"/>
    <w:rsid w:val="005F1A70"/>
    <w:rsid w:val="005F1C95"/>
    <w:rsid w:val="005F21F3"/>
    <w:rsid w:val="005F2E8B"/>
    <w:rsid w:val="005F339F"/>
    <w:rsid w:val="005F44E8"/>
    <w:rsid w:val="005F45DD"/>
    <w:rsid w:val="005F6045"/>
    <w:rsid w:val="005F657D"/>
    <w:rsid w:val="005F6BCD"/>
    <w:rsid w:val="005F6BD4"/>
    <w:rsid w:val="005F7E7C"/>
    <w:rsid w:val="005F7FF9"/>
    <w:rsid w:val="00600593"/>
    <w:rsid w:val="006016EC"/>
    <w:rsid w:val="00601D4E"/>
    <w:rsid w:val="00601DCC"/>
    <w:rsid w:val="00601DFB"/>
    <w:rsid w:val="00602609"/>
    <w:rsid w:val="00602849"/>
    <w:rsid w:val="00605BBF"/>
    <w:rsid w:val="00605EAE"/>
    <w:rsid w:val="0060643D"/>
    <w:rsid w:val="00606E15"/>
    <w:rsid w:val="00607DB3"/>
    <w:rsid w:val="0061010F"/>
    <w:rsid w:val="00610150"/>
    <w:rsid w:val="006111B6"/>
    <w:rsid w:val="00611CF2"/>
    <w:rsid w:val="00612241"/>
    <w:rsid w:val="0061239D"/>
    <w:rsid w:val="006127D2"/>
    <w:rsid w:val="006130E9"/>
    <w:rsid w:val="00613A8C"/>
    <w:rsid w:val="0061436D"/>
    <w:rsid w:val="006143E6"/>
    <w:rsid w:val="0061479B"/>
    <w:rsid w:val="006147DE"/>
    <w:rsid w:val="006150B5"/>
    <w:rsid w:val="006160ED"/>
    <w:rsid w:val="006169C6"/>
    <w:rsid w:val="00617993"/>
    <w:rsid w:val="0062017F"/>
    <w:rsid w:val="00620F92"/>
    <w:rsid w:val="00621AD0"/>
    <w:rsid w:val="00622952"/>
    <w:rsid w:val="00622A4E"/>
    <w:rsid w:val="00623DFF"/>
    <w:rsid w:val="006242F2"/>
    <w:rsid w:val="0062470D"/>
    <w:rsid w:val="00624AF4"/>
    <w:rsid w:val="00624DB2"/>
    <w:rsid w:val="00625508"/>
    <w:rsid w:val="0062554A"/>
    <w:rsid w:val="00626325"/>
    <w:rsid w:val="00626621"/>
    <w:rsid w:val="00626F1F"/>
    <w:rsid w:val="00627220"/>
    <w:rsid w:val="00627224"/>
    <w:rsid w:val="00627BB5"/>
    <w:rsid w:val="00630710"/>
    <w:rsid w:val="00631036"/>
    <w:rsid w:val="006325EF"/>
    <w:rsid w:val="0063331E"/>
    <w:rsid w:val="0063343A"/>
    <w:rsid w:val="00633F4B"/>
    <w:rsid w:val="00634779"/>
    <w:rsid w:val="00634B1E"/>
    <w:rsid w:val="00634D5C"/>
    <w:rsid w:val="00635772"/>
    <w:rsid w:val="00636692"/>
    <w:rsid w:val="00636808"/>
    <w:rsid w:val="00637538"/>
    <w:rsid w:val="0063787E"/>
    <w:rsid w:val="00637B68"/>
    <w:rsid w:val="00637DC5"/>
    <w:rsid w:val="00637DDF"/>
    <w:rsid w:val="006402A8"/>
    <w:rsid w:val="00640FEF"/>
    <w:rsid w:val="006411CC"/>
    <w:rsid w:val="00641788"/>
    <w:rsid w:val="00643424"/>
    <w:rsid w:val="006439A0"/>
    <w:rsid w:val="0064442D"/>
    <w:rsid w:val="00645202"/>
    <w:rsid w:val="00645EF3"/>
    <w:rsid w:val="0064704D"/>
    <w:rsid w:val="006503B8"/>
    <w:rsid w:val="00650CD6"/>
    <w:rsid w:val="006513F4"/>
    <w:rsid w:val="00652462"/>
    <w:rsid w:val="00652CD0"/>
    <w:rsid w:val="00652E21"/>
    <w:rsid w:val="0065328E"/>
    <w:rsid w:val="00655B2D"/>
    <w:rsid w:val="0065694D"/>
    <w:rsid w:val="006604D9"/>
    <w:rsid w:val="00661652"/>
    <w:rsid w:val="00662222"/>
    <w:rsid w:val="00662C8A"/>
    <w:rsid w:val="006649CE"/>
    <w:rsid w:val="00665AED"/>
    <w:rsid w:val="00666472"/>
    <w:rsid w:val="006666C9"/>
    <w:rsid w:val="00666D07"/>
    <w:rsid w:val="006674FA"/>
    <w:rsid w:val="00670092"/>
    <w:rsid w:val="006708A7"/>
    <w:rsid w:val="00672582"/>
    <w:rsid w:val="00673DAB"/>
    <w:rsid w:val="006742D6"/>
    <w:rsid w:val="00674F25"/>
    <w:rsid w:val="00675ECB"/>
    <w:rsid w:val="00676635"/>
    <w:rsid w:val="0067759C"/>
    <w:rsid w:val="0067780A"/>
    <w:rsid w:val="00677BBA"/>
    <w:rsid w:val="006801A3"/>
    <w:rsid w:val="00680509"/>
    <w:rsid w:val="00681859"/>
    <w:rsid w:val="00681CBB"/>
    <w:rsid w:val="006822DB"/>
    <w:rsid w:val="00684F76"/>
    <w:rsid w:val="0068507B"/>
    <w:rsid w:val="0068631B"/>
    <w:rsid w:val="00686CB3"/>
    <w:rsid w:val="00687AEA"/>
    <w:rsid w:val="00687CC5"/>
    <w:rsid w:val="0069043B"/>
    <w:rsid w:val="006908DF"/>
    <w:rsid w:val="00690F46"/>
    <w:rsid w:val="006913D7"/>
    <w:rsid w:val="00692328"/>
    <w:rsid w:val="00692C17"/>
    <w:rsid w:val="00693099"/>
    <w:rsid w:val="00693975"/>
    <w:rsid w:val="00693E46"/>
    <w:rsid w:val="00696881"/>
    <w:rsid w:val="00696E10"/>
    <w:rsid w:val="00697B7D"/>
    <w:rsid w:val="00697D91"/>
    <w:rsid w:val="00697FF0"/>
    <w:rsid w:val="006A02A5"/>
    <w:rsid w:val="006A0341"/>
    <w:rsid w:val="006A0FCA"/>
    <w:rsid w:val="006A18AC"/>
    <w:rsid w:val="006A33D7"/>
    <w:rsid w:val="006A38D7"/>
    <w:rsid w:val="006A7AF7"/>
    <w:rsid w:val="006A7ECA"/>
    <w:rsid w:val="006A7FDA"/>
    <w:rsid w:val="006B06C6"/>
    <w:rsid w:val="006B0BBA"/>
    <w:rsid w:val="006B14FF"/>
    <w:rsid w:val="006B17FB"/>
    <w:rsid w:val="006B2730"/>
    <w:rsid w:val="006B27EC"/>
    <w:rsid w:val="006B2853"/>
    <w:rsid w:val="006B2932"/>
    <w:rsid w:val="006B2B86"/>
    <w:rsid w:val="006B3023"/>
    <w:rsid w:val="006B3C1D"/>
    <w:rsid w:val="006B3F7F"/>
    <w:rsid w:val="006B49F1"/>
    <w:rsid w:val="006B635C"/>
    <w:rsid w:val="006C0AEB"/>
    <w:rsid w:val="006C1D8E"/>
    <w:rsid w:val="006C2ADC"/>
    <w:rsid w:val="006C37D9"/>
    <w:rsid w:val="006C49C7"/>
    <w:rsid w:val="006C4D7C"/>
    <w:rsid w:val="006C4F80"/>
    <w:rsid w:val="006C5B7F"/>
    <w:rsid w:val="006C5CA7"/>
    <w:rsid w:val="006D12C4"/>
    <w:rsid w:val="006D1FA0"/>
    <w:rsid w:val="006D3B3B"/>
    <w:rsid w:val="006D3BF6"/>
    <w:rsid w:val="006D447A"/>
    <w:rsid w:val="006D4A3A"/>
    <w:rsid w:val="006D5377"/>
    <w:rsid w:val="006D555F"/>
    <w:rsid w:val="006D55E6"/>
    <w:rsid w:val="006D7B9E"/>
    <w:rsid w:val="006E17F7"/>
    <w:rsid w:val="006E1FC5"/>
    <w:rsid w:val="006E20C2"/>
    <w:rsid w:val="006E2BA7"/>
    <w:rsid w:val="006E2D77"/>
    <w:rsid w:val="006E42D5"/>
    <w:rsid w:val="006E47E7"/>
    <w:rsid w:val="006E49D4"/>
    <w:rsid w:val="006E4C4F"/>
    <w:rsid w:val="006E4F1D"/>
    <w:rsid w:val="006E566A"/>
    <w:rsid w:val="006E5B33"/>
    <w:rsid w:val="006E5CC1"/>
    <w:rsid w:val="006E6B08"/>
    <w:rsid w:val="006F0152"/>
    <w:rsid w:val="006F0242"/>
    <w:rsid w:val="006F0F8C"/>
    <w:rsid w:val="006F165A"/>
    <w:rsid w:val="006F1B31"/>
    <w:rsid w:val="006F26D9"/>
    <w:rsid w:val="006F2D61"/>
    <w:rsid w:val="006F2FB2"/>
    <w:rsid w:val="006F3B51"/>
    <w:rsid w:val="006F41DE"/>
    <w:rsid w:val="006F4331"/>
    <w:rsid w:val="006F4598"/>
    <w:rsid w:val="006F4CBF"/>
    <w:rsid w:val="006F51DC"/>
    <w:rsid w:val="006F52F0"/>
    <w:rsid w:val="006F5D9A"/>
    <w:rsid w:val="006F62A3"/>
    <w:rsid w:val="006F6DB3"/>
    <w:rsid w:val="006F7050"/>
    <w:rsid w:val="006F7100"/>
    <w:rsid w:val="006F7C5C"/>
    <w:rsid w:val="00700349"/>
    <w:rsid w:val="0070082F"/>
    <w:rsid w:val="00702984"/>
    <w:rsid w:val="007044C8"/>
    <w:rsid w:val="00704A2B"/>
    <w:rsid w:val="0070548A"/>
    <w:rsid w:val="00706685"/>
    <w:rsid w:val="00706746"/>
    <w:rsid w:val="007078AB"/>
    <w:rsid w:val="00707FCA"/>
    <w:rsid w:val="00710781"/>
    <w:rsid w:val="0071130F"/>
    <w:rsid w:val="007115DE"/>
    <w:rsid w:val="00711C45"/>
    <w:rsid w:val="00712309"/>
    <w:rsid w:val="00713E66"/>
    <w:rsid w:val="00714231"/>
    <w:rsid w:val="0071471A"/>
    <w:rsid w:val="00714EA8"/>
    <w:rsid w:val="00715314"/>
    <w:rsid w:val="007155D9"/>
    <w:rsid w:val="00715694"/>
    <w:rsid w:val="0071638B"/>
    <w:rsid w:val="007163AF"/>
    <w:rsid w:val="0071672F"/>
    <w:rsid w:val="00717121"/>
    <w:rsid w:val="00720342"/>
    <w:rsid w:val="00720790"/>
    <w:rsid w:val="00721033"/>
    <w:rsid w:val="00721503"/>
    <w:rsid w:val="007219D3"/>
    <w:rsid w:val="00721F2F"/>
    <w:rsid w:val="00722487"/>
    <w:rsid w:val="007226C4"/>
    <w:rsid w:val="007235B9"/>
    <w:rsid w:val="00724573"/>
    <w:rsid w:val="00724E58"/>
    <w:rsid w:val="007254AC"/>
    <w:rsid w:val="007254C3"/>
    <w:rsid w:val="00726005"/>
    <w:rsid w:val="00726EF2"/>
    <w:rsid w:val="00731376"/>
    <w:rsid w:val="00731BC9"/>
    <w:rsid w:val="00732CDF"/>
    <w:rsid w:val="00733533"/>
    <w:rsid w:val="00734167"/>
    <w:rsid w:val="00734497"/>
    <w:rsid w:val="00735447"/>
    <w:rsid w:val="007358FB"/>
    <w:rsid w:val="0073663E"/>
    <w:rsid w:val="00736CAB"/>
    <w:rsid w:val="00736DBB"/>
    <w:rsid w:val="00737BAA"/>
    <w:rsid w:val="00740034"/>
    <w:rsid w:val="007401A0"/>
    <w:rsid w:val="00740CEC"/>
    <w:rsid w:val="00741278"/>
    <w:rsid w:val="00741404"/>
    <w:rsid w:val="00741A07"/>
    <w:rsid w:val="00742114"/>
    <w:rsid w:val="007421C4"/>
    <w:rsid w:val="00743606"/>
    <w:rsid w:val="00743C4B"/>
    <w:rsid w:val="007457C7"/>
    <w:rsid w:val="0074590C"/>
    <w:rsid w:val="0074604D"/>
    <w:rsid w:val="00746372"/>
    <w:rsid w:val="00746D76"/>
    <w:rsid w:val="00746E5B"/>
    <w:rsid w:val="00750230"/>
    <w:rsid w:val="00750C29"/>
    <w:rsid w:val="007546BE"/>
    <w:rsid w:val="00754B28"/>
    <w:rsid w:val="00755411"/>
    <w:rsid w:val="00755DD7"/>
    <w:rsid w:val="00756CB3"/>
    <w:rsid w:val="00757FE1"/>
    <w:rsid w:val="00760B5C"/>
    <w:rsid w:val="00761379"/>
    <w:rsid w:val="00761624"/>
    <w:rsid w:val="00761837"/>
    <w:rsid w:val="007618DA"/>
    <w:rsid w:val="00761B6E"/>
    <w:rsid w:val="00761C67"/>
    <w:rsid w:val="00761F89"/>
    <w:rsid w:val="007620A4"/>
    <w:rsid w:val="00763741"/>
    <w:rsid w:val="007661C6"/>
    <w:rsid w:val="00766ACB"/>
    <w:rsid w:val="00766C36"/>
    <w:rsid w:val="007703C0"/>
    <w:rsid w:val="007708A8"/>
    <w:rsid w:val="00771733"/>
    <w:rsid w:val="00772339"/>
    <w:rsid w:val="007745C6"/>
    <w:rsid w:val="007747C7"/>
    <w:rsid w:val="0077518D"/>
    <w:rsid w:val="00775913"/>
    <w:rsid w:val="00775A21"/>
    <w:rsid w:val="00777EC2"/>
    <w:rsid w:val="007808BD"/>
    <w:rsid w:val="00780926"/>
    <w:rsid w:val="0078094C"/>
    <w:rsid w:val="00781DFA"/>
    <w:rsid w:val="00781EAC"/>
    <w:rsid w:val="00782F20"/>
    <w:rsid w:val="00783378"/>
    <w:rsid w:val="00783AE1"/>
    <w:rsid w:val="00783E0D"/>
    <w:rsid w:val="0078417C"/>
    <w:rsid w:val="0078438F"/>
    <w:rsid w:val="007844EB"/>
    <w:rsid w:val="00784713"/>
    <w:rsid w:val="0078590C"/>
    <w:rsid w:val="00785F5F"/>
    <w:rsid w:val="00787097"/>
    <w:rsid w:val="00787C3F"/>
    <w:rsid w:val="00787E89"/>
    <w:rsid w:val="00790F5F"/>
    <w:rsid w:val="00790F8A"/>
    <w:rsid w:val="00792B69"/>
    <w:rsid w:val="00792C97"/>
    <w:rsid w:val="00792F26"/>
    <w:rsid w:val="0079302D"/>
    <w:rsid w:val="007931F5"/>
    <w:rsid w:val="00793327"/>
    <w:rsid w:val="00793A00"/>
    <w:rsid w:val="007942EC"/>
    <w:rsid w:val="0079459E"/>
    <w:rsid w:val="00794A98"/>
    <w:rsid w:val="007951F5"/>
    <w:rsid w:val="007953A6"/>
    <w:rsid w:val="00795884"/>
    <w:rsid w:val="00795B8F"/>
    <w:rsid w:val="00796360"/>
    <w:rsid w:val="00796C7E"/>
    <w:rsid w:val="00796D8E"/>
    <w:rsid w:val="007971F0"/>
    <w:rsid w:val="00797F36"/>
    <w:rsid w:val="00797FD6"/>
    <w:rsid w:val="007A0CE6"/>
    <w:rsid w:val="007A1B79"/>
    <w:rsid w:val="007A1EB5"/>
    <w:rsid w:val="007A2137"/>
    <w:rsid w:val="007A2242"/>
    <w:rsid w:val="007A2AB5"/>
    <w:rsid w:val="007A2B58"/>
    <w:rsid w:val="007A2E7B"/>
    <w:rsid w:val="007A3164"/>
    <w:rsid w:val="007A3A4E"/>
    <w:rsid w:val="007A43D6"/>
    <w:rsid w:val="007A4791"/>
    <w:rsid w:val="007A47A3"/>
    <w:rsid w:val="007A53C6"/>
    <w:rsid w:val="007A5EE4"/>
    <w:rsid w:val="007A6D23"/>
    <w:rsid w:val="007B0588"/>
    <w:rsid w:val="007B1ACF"/>
    <w:rsid w:val="007B1CF4"/>
    <w:rsid w:val="007B1D62"/>
    <w:rsid w:val="007B1E1D"/>
    <w:rsid w:val="007B216B"/>
    <w:rsid w:val="007B3980"/>
    <w:rsid w:val="007B3A30"/>
    <w:rsid w:val="007B43EF"/>
    <w:rsid w:val="007B5F76"/>
    <w:rsid w:val="007B63BB"/>
    <w:rsid w:val="007B739C"/>
    <w:rsid w:val="007B7DC4"/>
    <w:rsid w:val="007B7E2A"/>
    <w:rsid w:val="007C0106"/>
    <w:rsid w:val="007C0652"/>
    <w:rsid w:val="007C0A18"/>
    <w:rsid w:val="007C0D5A"/>
    <w:rsid w:val="007C18B1"/>
    <w:rsid w:val="007C1DA2"/>
    <w:rsid w:val="007C1E29"/>
    <w:rsid w:val="007C25A6"/>
    <w:rsid w:val="007C2730"/>
    <w:rsid w:val="007C277B"/>
    <w:rsid w:val="007C27AD"/>
    <w:rsid w:val="007C2C5D"/>
    <w:rsid w:val="007C3023"/>
    <w:rsid w:val="007C5239"/>
    <w:rsid w:val="007C5522"/>
    <w:rsid w:val="007C5738"/>
    <w:rsid w:val="007C59D3"/>
    <w:rsid w:val="007C5B26"/>
    <w:rsid w:val="007C6CD9"/>
    <w:rsid w:val="007C6EF8"/>
    <w:rsid w:val="007C71CC"/>
    <w:rsid w:val="007C7425"/>
    <w:rsid w:val="007C74C5"/>
    <w:rsid w:val="007C77AA"/>
    <w:rsid w:val="007D2F59"/>
    <w:rsid w:val="007D38A6"/>
    <w:rsid w:val="007D439D"/>
    <w:rsid w:val="007D4D3C"/>
    <w:rsid w:val="007D4D6B"/>
    <w:rsid w:val="007D56F5"/>
    <w:rsid w:val="007D5A84"/>
    <w:rsid w:val="007D6C5A"/>
    <w:rsid w:val="007D6DA3"/>
    <w:rsid w:val="007D755D"/>
    <w:rsid w:val="007D778A"/>
    <w:rsid w:val="007D77C3"/>
    <w:rsid w:val="007D7B43"/>
    <w:rsid w:val="007E0498"/>
    <w:rsid w:val="007E049B"/>
    <w:rsid w:val="007E3168"/>
    <w:rsid w:val="007E385C"/>
    <w:rsid w:val="007E3D5C"/>
    <w:rsid w:val="007E4494"/>
    <w:rsid w:val="007E4867"/>
    <w:rsid w:val="007E48D3"/>
    <w:rsid w:val="007E4C60"/>
    <w:rsid w:val="007E6636"/>
    <w:rsid w:val="007E6A34"/>
    <w:rsid w:val="007E7280"/>
    <w:rsid w:val="007E7307"/>
    <w:rsid w:val="007E75F4"/>
    <w:rsid w:val="007E7FBE"/>
    <w:rsid w:val="007F0121"/>
    <w:rsid w:val="007F0469"/>
    <w:rsid w:val="007F057F"/>
    <w:rsid w:val="007F05D4"/>
    <w:rsid w:val="007F0CFD"/>
    <w:rsid w:val="007F1BB7"/>
    <w:rsid w:val="007F2CA9"/>
    <w:rsid w:val="007F4528"/>
    <w:rsid w:val="007F4613"/>
    <w:rsid w:val="007F4CA8"/>
    <w:rsid w:val="007F4E57"/>
    <w:rsid w:val="007F4E69"/>
    <w:rsid w:val="007F50CF"/>
    <w:rsid w:val="007F5A6F"/>
    <w:rsid w:val="007F6A9B"/>
    <w:rsid w:val="007F7317"/>
    <w:rsid w:val="007F7F3C"/>
    <w:rsid w:val="0080190A"/>
    <w:rsid w:val="00802E32"/>
    <w:rsid w:val="0080376E"/>
    <w:rsid w:val="00803849"/>
    <w:rsid w:val="0080527B"/>
    <w:rsid w:val="008074B0"/>
    <w:rsid w:val="008078AF"/>
    <w:rsid w:val="008105E2"/>
    <w:rsid w:val="00812B02"/>
    <w:rsid w:val="00812BD0"/>
    <w:rsid w:val="00812D8A"/>
    <w:rsid w:val="00812DF6"/>
    <w:rsid w:val="00813EF4"/>
    <w:rsid w:val="00814337"/>
    <w:rsid w:val="00815739"/>
    <w:rsid w:val="00815E1A"/>
    <w:rsid w:val="008160AF"/>
    <w:rsid w:val="00816FEB"/>
    <w:rsid w:val="00817216"/>
    <w:rsid w:val="00817A16"/>
    <w:rsid w:val="0082129E"/>
    <w:rsid w:val="00821A2E"/>
    <w:rsid w:val="008225B8"/>
    <w:rsid w:val="008237FE"/>
    <w:rsid w:val="00823872"/>
    <w:rsid w:val="00824F35"/>
    <w:rsid w:val="00825417"/>
    <w:rsid w:val="00825C67"/>
    <w:rsid w:val="00826A64"/>
    <w:rsid w:val="00827291"/>
    <w:rsid w:val="00827693"/>
    <w:rsid w:val="00830974"/>
    <w:rsid w:val="00831C98"/>
    <w:rsid w:val="00834C26"/>
    <w:rsid w:val="00837C78"/>
    <w:rsid w:val="008405D2"/>
    <w:rsid w:val="00840F15"/>
    <w:rsid w:val="00841090"/>
    <w:rsid w:val="0084171E"/>
    <w:rsid w:val="00841C7B"/>
    <w:rsid w:val="00841D7C"/>
    <w:rsid w:val="008427D4"/>
    <w:rsid w:val="008428A9"/>
    <w:rsid w:val="00843895"/>
    <w:rsid w:val="008438B3"/>
    <w:rsid w:val="00844B4C"/>
    <w:rsid w:val="00844BF3"/>
    <w:rsid w:val="0084626F"/>
    <w:rsid w:val="00846A99"/>
    <w:rsid w:val="008477C7"/>
    <w:rsid w:val="008479F6"/>
    <w:rsid w:val="00847A83"/>
    <w:rsid w:val="008500F3"/>
    <w:rsid w:val="008501FF"/>
    <w:rsid w:val="008502AF"/>
    <w:rsid w:val="00850C4F"/>
    <w:rsid w:val="00850D7D"/>
    <w:rsid w:val="008510E4"/>
    <w:rsid w:val="0085195E"/>
    <w:rsid w:val="00851AA7"/>
    <w:rsid w:val="00852397"/>
    <w:rsid w:val="00853F0A"/>
    <w:rsid w:val="00854162"/>
    <w:rsid w:val="00854D41"/>
    <w:rsid w:val="008554CE"/>
    <w:rsid w:val="00855514"/>
    <w:rsid w:val="00855B20"/>
    <w:rsid w:val="00855EE7"/>
    <w:rsid w:val="008566A6"/>
    <w:rsid w:val="008569AA"/>
    <w:rsid w:val="008572FA"/>
    <w:rsid w:val="00857D4C"/>
    <w:rsid w:val="00860C5F"/>
    <w:rsid w:val="00860F37"/>
    <w:rsid w:val="00861132"/>
    <w:rsid w:val="00862252"/>
    <w:rsid w:val="00863F14"/>
    <w:rsid w:val="00864A87"/>
    <w:rsid w:val="00865B25"/>
    <w:rsid w:val="008709AB"/>
    <w:rsid w:val="00870BF3"/>
    <w:rsid w:val="00871457"/>
    <w:rsid w:val="00871548"/>
    <w:rsid w:val="00871A56"/>
    <w:rsid w:val="008722B1"/>
    <w:rsid w:val="00872922"/>
    <w:rsid w:val="008744F0"/>
    <w:rsid w:val="0087465D"/>
    <w:rsid w:val="00875B7A"/>
    <w:rsid w:val="00875E00"/>
    <w:rsid w:val="00875FC5"/>
    <w:rsid w:val="0087619E"/>
    <w:rsid w:val="00880B4F"/>
    <w:rsid w:val="008817A4"/>
    <w:rsid w:val="008817EB"/>
    <w:rsid w:val="00881EF2"/>
    <w:rsid w:val="00881F3D"/>
    <w:rsid w:val="00882605"/>
    <w:rsid w:val="0088306C"/>
    <w:rsid w:val="00883339"/>
    <w:rsid w:val="00883553"/>
    <w:rsid w:val="008841E4"/>
    <w:rsid w:val="00884E99"/>
    <w:rsid w:val="008855D6"/>
    <w:rsid w:val="00885CA0"/>
    <w:rsid w:val="00886AF4"/>
    <w:rsid w:val="00886E69"/>
    <w:rsid w:val="00887B0B"/>
    <w:rsid w:val="00887DA8"/>
    <w:rsid w:val="00890ADF"/>
    <w:rsid w:val="00891E4B"/>
    <w:rsid w:val="008935E6"/>
    <w:rsid w:val="008938E6"/>
    <w:rsid w:val="00893DC5"/>
    <w:rsid w:val="00894598"/>
    <w:rsid w:val="00894DE3"/>
    <w:rsid w:val="00895025"/>
    <w:rsid w:val="008957EC"/>
    <w:rsid w:val="008962D0"/>
    <w:rsid w:val="00896631"/>
    <w:rsid w:val="00896736"/>
    <w:rsid w:val="0089724D"/>
    <w:rsid w:val="0089748B"/>
    <w:rsid w:val="00897629"/>
    <w:rsid w:val="008A0045"/>
    <w:rsid w:val="008A15EB"/>
    <w:rsid w:val="008A175F"/>
    <w:rsid w:val="008A2235"/>
    <w:rsid w:val="008A2AC9"/>
    <w:rsid w:val="008A2F14"/>
    <w:rsid w:val="008A3BB9"/>
    <w:rsid w:val="008A3C5B"/>
    <w:rsid w:val="008A3E1D"/>
    <w:rsid w:val="008A3EB5"/>
    <w:rsid w:val="008A49F6"/>
    <w:rsid w:val="008A510D"/>
    <w:rsid w:val="008A5CE8"/>
    <w:rsid w:val="008A5F3B"/>
    <w:rsid w:val="008A6216"/>
    <w:rsid w:val="008A66E2"/>
    <w:rsid w:val="008A7EA9"/>
    <w:rsid w:val="008B04F3"/>
    <w:rsid w:val="008B0582"/>
    <w:rsid w:val="008B0770"/>
    <w:rsid w:val="008B0D84"/>
    <w:rsid w:val="008B2873"/>
    <w:rsid w:val="008B4CA6"/>
    <w:rsid w:val="008B6084"/>
    <w:rsid w:val="008B6762"/>
    <w:rsid w:val="008C01C0"/>
    <w:rsid w:val="008C1AA1"/>
    <w:rsid w:val="008C1EC9"/>
    <w:rsid w:val="008C2682"/>
    <w:rsid w:val="008C352F"/>
    <w:rsid w:val="008C3640"/>
    <w:rsid w:val="008C3B78"/>
    <w:rsid w:val="008C3CF8"/>
    <w:rsid w:val="008C3D3C"/>
    <w:rsid w:val="008C41A7"/>
    <w:rsid w:val="008C4D8A"/>
    <w:rsid w:val="008C50BB"/>
    <w:rsid w:val="008C594A"/>
    <w:rsid w:val="008C7733"/>
    <w:rsid w:val="008D03EE"/>
    <w:rsid w:val="008D171F"/>
    <w:rsid w:val="008D29A7"/>
    <w:rsid w:val="008D3193"/>
    <w:rsid w:val="008D3251"/>
    <w:rsid w:val="008D38BC"/>
    <w:rsid w:val="008D3D02"/>
    <w:rsid w:val="008D4583"/>
    <w:rsid w:val="008D4AD1"/>
    <w:rsid w:val="008D5C73"/>
    <w:rsid w:val="008D5DC1"/>
    <w:rsid w:val="008D6A38"/>
    <w:rsid w:val="008E0220"/>
    <w:rsid w:val="008E09E8"/>
    <w:rsid w:val="008E1DB1"/>
    <w:rsid w:val="008E22C5"/>
    <w:rsid w:val="008E414B"/>
    <w:rsid w:val="008E42BC"/>
    <w:rsid w:val="008E4E01"/>
    <w:rsid w:val="008E7442"/>
    <w:rsid w:val="008E787D"/>
    <w:rsid w:val="008E7CE6"/>
    <w:rsid w:val="008F0A0C"/>
    <w:rsid w:val="008F0FFA"/>
    <w:rsid w:val="008F3475"/>
    <w:rsid w:val="008F381C"/>
    <w:rsid w:val="008F405F"/>
    <w:rsid w:val="008F5587"/>
    <w:rsid w:val="008F5CB8"/>
    <w:rsid w:val="008F6EA6"/>
    <w:rsid w:val="008F7A66"/>
    <w:rsid w:val="008F7D5E"/>
    <w:rsid w:val="009012E2"/>
    <w:rsid w:val="00901A1C"/>
    <w:rsid w:val="00901F9E"/>
    <w:rsid w:val="00902521"/>
    <w:rsid w:val="009026E3"/>
    <w:rsid w:val="00903B27"/>
    <w:rsid w:val="00903BEB"/>
    <w:rsid w:val="00903F74"/>
    <w:rsid w:val="009043E3"/>
    <w:rsid w:val="00904960"/>
    <w:rsid w:val="0090543B"/>
    <w:rsid w:val="009057EA"/>
    <w:rsid w:val="00905E5C"/>
    <w:rsid w:val="00906FEB"/>
    <w:rsid w:val="009075B7"/>
    <w:rsid w:val="00910B53"/>
    <w:rsid w:val="00911CF2"/>
    <w:rsid w:val="00911EA9"/>
    <w:rsid w:val="00911F16"/>
    <w:rsid w:val="0091282D"/>
    <w:rsid w:val="00912F78"/>
    <w:rsid w:val="009133BF"/>
    <w:rsid w:val="00913530"/>
    <w:rsid w:val="009150A8"/>
    <w:rsid w:val="00916B47"/>
    <w:rsid w:val="00916FCF"/>
    <w:rsid w:val="00917010"/>
    <w:rsid w:val="00917DB6"/>
    <w:rsid w:val="0092018E"/>
    <w:rsid w:val="009203BF"/>
    <w:rsid w:val="00920508"/>
    <w:rsid w:val="00920553"/>
    <w:rsid w:val="00920BEB"/>
    <w:rsid w:val="009219F8"/>
    <w:rsid w:val="00923ECC"/>
    <w:rsid w:val="00924082"/>
    <w:rsid w:val="0092409D"/>
    <w:rsid w:val="0092418B"/>
    <w:rsid w:val="009241E2"/>
    <w:rsid w:val="00924415"/>
    <w:rsid w:val="00924B98"/>
    <w:rsid w:val="00925069"/>
    <w:rsid w:val="00925A8B"/>
    <w:rsid w:val="00930375"/>
    <w:rsid w:val="00930830"/>
    <w:rsid w:val="00930A43"/>
    <w:rsid w:val="00931E0E"/>
    <w:rsid w:val="009325FD"/>
    <w:rsid w:val="0093390F"/>
    <w:rsid w:val="00933C50"/>
    <w:rsid w:val="00933E13"/>
    <w:rsid w:val="00934133"/>
    <w:rsid w:val="00934DA2"/>
    <w:rsid w:val="00935473"/>
    <w:rsid w:val="009357FB"/>
    <w:rsid w:val="00935958"/>
    <w:rsid w:val="009367E1"/>
    <w:rsid w:val="0093715A"/>
    <w:rsid w:val="00937211"/>
    <w:rsid w:val="009372DD"/>
    <w:rsid w:val="00937C56"/>
    <w:rsid w:val="00937F0E"/>
    <w:rsid w:val="00940117"/>
    <w:rsid w:val="00942186"/>
    <w:rsid w:val="009429D0"/>
    <w:rsid w:val="00942EAC"/>
    <w:rsid w:val="00944291"/>
    <w:rsid w:val="00944870"/>
    <w:rsid w:val="00944A56"/>
    <w:rsid w:val="009451DB"/>
    <w:rsid w:val="00945478"/>
    <w:rsid w:val="0094642A"/>
    <w:rsid w:val="009467B6"/>
    <w:rsid w:val="00946E42"/>
    <w:rsid w:val="009470C6"/>
    <w:rsid w:val="00950027"/>
    <w:rsid w:val="00950510"/>
    <w:rsid w:val="00950C0B"/>
    <w:rsid w:val="00950E88"/>
    <w:rsid w:val="009516C1"/>
    <w:rsid w:val="00951A5A"/>
    <w:rsid w:val="00951E1A"/>
    <w:rsid w:val="00951FCA"/>
    <w:rsid w:val="009523B7"/>
    <w:rsid w:val="00953859"/>
    <w:rsid w:val="0095575F"/>
    <w:rsid w:val="0095645F"/>
    <w:rsid w:val="009570B5"/>
    <w:rsid w:val="00957C58"/>
    <w:rsid w:val="009608D7"/>
    <w:rsid w:val="00960991"/>
    <w:rsid w:val="00961A4E"/>
    <w:rsid w:val="00961D4F"/>
    <w:rsid w:val="0096262C"/>
    <w:rsid w:val="00962CC3"/>
    <w:rsid w:val="00962D75"/>
    <w:rsid w:val="00964397"/>
    <w:rsid w:val="00965369"/>
    <w:rsid w:val="0096582B"/>
    <w:rsid w:val="00965AAA"/>
    <w:rsid w:val="00965B1B"/>
    <w:rsid w:val="00965C8B"/>
    <w:rsid w:val="0096681F"/>
    <w:rsid w:val="00967523"/>
    <w:rsid w:val="009706FB"/>
    <w:rsid w:val="00970F84"/>
    <w:rsid w:val="00972A5E"/>
    <w:rsid w:val="00973EC1"/>
    <w:rsid w:val="0097417B"/>
    <w:rsid w:val="00974289"/>
    <w:rsid w:val="00975867"/>
    <w:rsid w:val="009758A3"/>
    <w:rsid w:val="0097640A"/>
    <w:rsid w:val="00976ACE"/>
    <w:rsid w:val="009770C7"/>
    <w:rsid w:val="00977FB5"/>
    <w:rsid w:val="00980A6B"/>
    <w:rsid w:val="009817A2"/>
    <w:rsid w:val="00981B71"/>
    <w:rsid w:val="00981FD4"/>
    <w:rsid w:val="009833B2"/>
    <w:rsid w:val="00983CC2"/>
    <w:rsid w:val="009849CA"/>
    <w:rsid w:val="00984AFD"/>
    <w:rsid w:val="00985152"/>
    <w:rsid w:val="00985B9C"/>
    <w:rsid w:val="00985D0E"/>
    <w:rsid w:val="009862B5"/>
    <w:rsid w:val="00986305"/>
    <w:rsid w:val="00987C15"/>
    <w:rsid w:val="00990C66"/>
    <w:rsid w:val="00992577"/>
    <w:rsid w:val="009928D1"/>
    <w:rsid w:val="00992963"/>
    <w:rsid w:val="0099420F"/>
    <w:rsid w:val="00994626"/>
    <w:rsid w:val="00994B4A"/>
    <w:rsid w:val="009957B6"/>
    <w:rsid w:val="00996067"/>
    <w:rsid w:val="00996C5D"/>
    <w:rsid w:val="00996FC2"/>
    <w:rsid w:val="009970F4"/>
    <w:rsid w:val="009A095D"/>
    <w:rsid w:val="009A205A"/>
    <w:rsid w:val="009A21D1"/>
    <w:rsid w:val="009A26BA"/>
    <w:rsid w:val="009A307B"/>
    <w:rsid w:val="009A3C59"/>
    <w:rsid w:val="009A444F"/>
    <w:rsid w:val="009A445C"/>
    <w:rsid w:val="009A4610"/>
    <w:rsid w:val="009A4F1E"/>
    <w:rsid w:val="009A6FB0"/>
    <w:rsid w:val="009A743F"/>
    <w:rsid w:val="009A7ECE"/>
    <w:rsid w:val="009B000C"/>
    <w:rsid w:val="009B0EC0"/>
    <w:rsid w:val="009B1139"/>
    <w:rsid w:val="009B1BC8"/>
    <w:rsid w:val="009B2E74"/>
    <w:rsid w:val="009B2FDE"/>
    <w:rsid w:val="009B33AF"/>
    <w:rsid w:val="009B509C"/>
    <w:rsid w:val="009B5E2A"/>
    <w:rsid w:val="009B6D4F"/>
    <w:rsid w:val="009C0B4F"/>
    <w:rsid w:val="009C10F7"/>
    <w:rsid w:val="009C14B1"/>
    <w:rsid w:val="009C1B28"/>
    <w:rsid w:val="009C1CB1"/>
    <w:rsid w:val="009C377D"/>
    <w:rsid w:val="009C4911"/>
    <w:rsid w:val="009C5D92"/>
    <w:rsid w:val="009C6F0B"/>
    <w:rsid w:val="009C7885"/>
    <w:rsid w:val="009C7F34"/>
    <w:rsid w:val="009D00B7"/>
    <w:rsid w:val="009D01B8"/>
    <w:rsid w:val="009D044D"/>
    <w:rsid w:val="009D12AF"/>
    <w:rsid w:val="009D2984"/>
    <w:rsid w:val="009D3C7F"/>
    <w:rsid w:val="009D45E2"/>
    <w:rsid w:val="009D469E"/>
    <w:rsid w:val="009D4902"/>
    <w:rsid w:val="009D49CC"/>
    <w:rsid w:val="009D5321"/>
    <w:rsid w:val="009D58D5"/>
    <w:rsid w:val="009D5952"/>
    <w:rsid w:val="009D64E5"/>
    <w:rsid w:val="009D71EB"/>
    <w:rsid w:val="009E0BE8"/>
    <w:rsid w:val="009E17A5"/>
    <w:rsid w:val="009E1951"/>
    <w:rsid w:val="009E2D2D"/>
    <w:rsid w:val="009E31FF"/>
    <w:rsid w:val="009E32E3"/>
    <w:rsid w:val="009E4580"/>
    <w:rsid w:val="009E4DB6"/>
    <w:rsid w:val="009F0BB9"/>
    <w:rsid w:val="009F3F49"/>
    <w:rsid w:val="009F474A"/>
    <w:rsid w:val="009F496C"/>
    <w:rsid w:val="009F4ABD"/>
    <w:rsid w:val="009F4C7D"/>
    <w:rsid w:val="009F4E61"/>
    <w:rsid w:val="009F5580"/>
    <w:rsid w:val="009F573E"/>
    <w:rsid w:val="009F5BF0"/>
    <w:rsid w:val="009F5E14"/>
    <w:rsid w:val="009F604B"/>
    <w:rsid w:val="009F6B25"/>
    <w:rsid w:val="009F6EE9"/>
    <w:rsid w:val="009F7654"/>
    <w:rsid w:val="009F7713"/>
    <w:rsid w:val="009F7A2A"/>
    <w:rsid w:val="00A005AD"/>
    <w:rsid w:val="00A01C5B"/>
    <w:rsid w:val="00A01CB1"/>
    <w:rsid w:val="00A027E5"/>
    <w:rsid w:val="00A03245"/>
    <w:rsid w:val="00A036F7"/>
    <w:rsid w:val="00A03879"/>
    <w:rsid w:val="00A0477B"/>
    <w:rsid w:val="00A04E37"/>
    <w:rsid w:val="00A05761"/>
    <w:rsid w:val="00A05FC3"/>
    <w:rsid w:val="00A06F8F"/>
    <w:rsid w:val="00A077C6"/>
    <w:rsid w:val="00A079B2"/>
    <w:rsid w:val="00A10D80"/>
    <w:rsid w:val="00A11B33"/>
    <w:rsid w:val="00A11B84"/>
    <w:rsid w:val="00A11DAC"/>
    <w:rsid w:val="00A1460E"/>
    <w:rsid w:val="00A14810"/>
    <w:rsid w:val="00A1495A"/>
    <w:rsid w:val="00A1504A"/>
    <w:rsid w:val="00A15621"/>
    <w:rsid w:val="00A15BB4"/>
    <w:rsid w:val="00A15D8D"/>
    <w:rsid w:val="00A15DB5"/>
    <w:rsid w:val="00A16FCF"/>
    <w:rsid w:val="00A17128"/>
    <w:rsid w:val="00A17716"/>
    <w:rsid w:val="00A20ECE"/>
    <w:rsid w:val="00A21486"/>
    <w:rsid w:val="00A21507"/>
    <w:rsid w:val="00A21E4B"/>
    <w:rsid w:val="00A23591"/>
    <w:rsid w:val="00A23EEA"/>
    <w:rsid w:val="00A25B64"/>
    <w:rsid w:val="00A26C07"/>
    <w:rsid w:val="00A26C5B"/>
    <w:rsid w:val="00A2744E"/>
    <w:rsid w:val="00A27481"/>
    <w:rsid w:val="00A276F4"/>
    <w:rsid w:val="00A27C16"/>
    <w:rsid w:val="00A27D74"/>
    <w:rsid w:val="00A30831"/>
    <w:rsid w:val="00A30DC6"/>
    <w:rsid w:val="00A31048"/>
    <w:rsid w:val="00A32959"/>
    <w:rsid w:val="00A33E7F"/>
    <w:rsid w:val="00A34633"/>
    <w:rsid w:val="00A34B68"/>
    <w:rsid w:val="00A35464"/>
    <w:rsid w:val="00A35B6B"/>
    <w:rsid w:val="00A35C61"/>
    <w:rsid w:val="00A367DF"/>
    <w:rsid w:val="00A3691B"/>
    <w:rsid w:val="00A37CDD"/>
    <w:rsid w:val="00A408F8"/>
    <w:rsid w:val="00A40F15"/>
    <w:rsid w:val="00A40F9F"/>
    <w:rsid w:val="00A41292"/>
    <w:rsid w:val="00A41EED"/>
    <w:rsid w:val="00A420D8"/>
    <w:rsid w:val="00A42C91"/>
    <w:rsid w:val="00A42DEC"/>
    <w:rsid w:val="00A4353B"/>
    <w:rsid w:val="00A44122"/>
    <w:rsid w:val="00A4418B"/>
    <w:rsid w:val="00A44298"/>
    <w:rsid w:val="00A452C8"/>
    <w:rsid w:val="00A45825"/>
    <w:rsid w:val="00A45889"/>
    <w:rsid w:val="00A45A4C"/>
    <w:rsid w:val="00A45A52"/>
    <w:rsid w:val="00A46126"/>
    <w:rsid w:val="00A47D43"/>
    <w:rsid w:val="00A50190"/>
    <w:rsid w:val="00A50EF7"/>
    <w:rsid w:val="00A50F00"/>
    <w:rsid w:val="00A52465"/>
    <w:rsid w:val="00A536DF"/>
    <w:rsid w:val="00A5407F"/>
    <w:rsid w:val="00A55136"/>
    <w:rsid w:val="00A553E5"/>
    <w:rsid w:val="00A557E6"/>
    <w:rsid w:val="00A5697E"/>
    <w:rsid w:val="00A5759C"/>
    <w:rsid w:val="00A576C9"/>
    <w:rsid w:val="00A57F09"/>
    <w:rsid w:val="00A61147"/>
    <w:rsid w:val="00A6173D"/>
    <w:rsid w:val="00A61ED3"/>
    <w:rsid w:val="00A62007"/>
    <w:rsid w:val="00A6207E"/>
    <w:rsid w:val="00A62C67"/>
    <w:rsid w:val="00A62F05"/>
    <w:rsid w:val="00A62F57"/>
    <w:rsid w:val="00A63355"/>
    <w:rsid w:val="00A637E4"/>
    <w:rsid w:val="00A63EAC"/>
    <w:rsid w:val="00A644A4"/>
    <w:rsid w:val="00A649CE"/>
    <w:rsid w:val="00A64CE0"/>
    <w:rsid w:val="00A6577E"/>
    <w:rsid w:val="00A65963"/>
    <w:rsid w:val="00A65EB4"/>
    <w:rsid w:val="00A66B97"/>
    <w:rsid w:val="00A67503"/>
    <w:rsid w:val="00A679E3"/>
    <w:rsid w:val="00A67A7C"/>
    <w:rsid w:val="00A67CA7"/>
    <w:rsid w:val="00A717B4"/>
    <w:rsid w:val="00A7425B"/>
    <w:rsid w:val="00A75004"/>
    <w:rsid w:val="00A75BD0"/>
    <w:rsid w:val="00A76416"/>
    <w:rsid w:val="00A76876"/>
    <w:rsid w:val="00A774FE"/>
    <w:rsid w:val="00A80078"/>
    <w:rsid w:val="00A81C8F"/>
    <w:rsid w:val="00A8217C"/>
    <w:rsid w:val="00A827A1"/>
    <w:rsid w:val="00A82EBA"/>
    <w:rsid w:val="00A83631"/>
    <w:rsid w:val="00A8468A"/>
    <w:rsid w:val="00A84A0B"/>
    <w:rsid w:val="00A84F6E"/>
    <w:rsid w:val="00A85567"/>
    <w:rsid w:val="00A86238"/>
    <w:rsid w:val="00A862E3"/>
    <w:rsid w:val="00A866E5"/>
    <w:rsid w:val="00A87B62"/>
    <w:rsid w:val="00A90987"/>
    <w:rsid w:val="00A90992"/>
    <w:rsid w:val="00A91E91"/>
    <w:rsid w:val="00A930DC"/>
    <w:rsid w:val="00A934FF"/>
    <w:rsid w:val="00A94237"/>
    <w:rsid w:val="00A94258"/>
    <w:rsid w:val="00A94E22"/>
    <w:rsid w:val="00A95015"/>
    <w:rsid w:val="00A9544A"/>
    <w:rsid w:val="00A95A3D"/>
    <w:rsid w:val="00A96EE9"/>
    <w:rsid w:val="00A96F3C"/>
    <w:rsid w:val="00A978C7"/>
    <w:rsid w:val="00AA0206"/>
    <w:rsid w:val="00AA14A3"/>
    <w:rsid w:val="00AA1947"/>
    <w:rsid w:val="00AA3154"/>
    <w:rsid w:val="00AA31F7"/>
    <w:rsid w:val="00AA3545"/>
    <w:rsid w:val="00AA3BCA"/>
    <w:rsid w:val="00AA45B0"/>
    <w:rsid w:val="00AA6AC3"/>
    <w:rsid w:val="00AA7B9F"/>
    <w:rsid w:val="00AA7C6E"/>
    <w:rsid w:val="00AB03C7"/>
    <w:rsid w:val="00AB05C9"/>
    <w:rsid w:val="00AB2185"/>
    <w:rsid w:val="00AB383F"/>
    <w:rsid w:val="00AB3B72"/>
    <w:rsid w:val="00AB42FC"/>
    <w:rsid w:val="00AB4856"/>
    <w:rsid w:val="00AB4B02"/>
    <w:rsid w:val="00AB51C1"/>
    <w:rsid w:val="00AB5349"/>
    <w:rsid w:val="00AB68C2"/>
    <w:rsid w:val="00AB6EC4"/>
    <w:rsid w:val="00AB7F8A"/>
    <w:rsid w:val="00AC0873"/>
    <w:rsid w:val="00AC0FA6"/>
    <w:rsid w:val="00AC1303"/>
    <w:rsid w:val="00AC1BD6"/>
    <w:rsid w:val="00AC2089"/>
    <w:rsid w:val="00AC231D"/>
    <w:rsid w:val="00AC2404"/>
    <w:rsid w:val="00AC368D"/>
    <w:rsid w:val="00AC3A80"/>
    <w:rsid w:val="00AC3BC8"/>
    <w:rsid w:val="00AC486F"/>
    <w:rsid w:val="00AC556E"/>
    <w:rsid w:val="00AC5974"/>
    <w:rsid w:val="00AC5F87"/>
    <w:rsid w:val="00AC685E"/>
    <w:rsid w:val="00AC7271"/>
    <w:rsid w:val="00AC7315"/>
    <w:rsid w:val="00AC7451"/>
    <w:rsid w:val="00AC7515"/>
    <w:rsid w:val="00AC7620"/>
    <w:rsid w:val="00AC76A7"/>
    <w:rsid w:val="00AC7BBA"/>
    <w:rsid w:val="00AD045F"/>
    <w:rsid w:val="00AD2766"/>
    <w:rsid w:val="00AD39F5"/>
    <w:rsid w:val="00AD591D"/>
    <w:rsid w:val="00AD5A4A"/>
    <w:rsid w:val="00AD69BE"/>
    <w:rsid w:val="00AD69C3"/>
    <w:rsid w:val="00AD6AEE"/>
    <w:rsid w:val="00AD7071"/>
    <w:rsid w:val="00AE0468"/>
    <w:rsid w:val="00AE0579"/>
    <w:rsid w:val="00AE1255"/>
    <w:rsid w:val="00AE1496"/>
    <w:rsid w:val="00AE22FA"/>
    <w:rsid w:val="00AE33AF"/>
    <w:rsid w:val="00AE39A2"/>
    <w:rsid w:val="00AE3B40"/>
    <w:rsid w:val="00AE3FD9"/>
    <w:rsid w:val="00AE409E"/>
    <w:rsid w:val="00AE5222"/>
    <w:rsid w:val="00AE6EF1"/>
    <w:rsid w:val="00AE7032"/>
    <w:rsid w:val="00AF0388"/>
    <w:rsid w:val="00AF10A5"/>
    <w:rsid w:val="00AF188F"/>
    <w:rsid w:val="00AF1AF7"/>
    <w:rsid w:val="00AF423A"/>
    <w:rsid w:val="00AF42BB"/>
    <w:rsid w:val="00AF46FD"/>
    <w:rsid w:val="00AF5160"/>
    <w:rsid w:val="00AF57F9"/>
    <w:rsid w:val="00AF61C2"/>
    <w:rsid w:val="00AF67DE"/>
    <w:rsid w:val="00AF7300"/>
    <w:rsid w:val="00AF7ADE"/>
    <w:rsid w:val="00B00688"/>
    <w:rsid w:val="00B0071D"/>
    <w:rsid w:val="00B00BC7"/>
    <w:rsid w:val="00B012B9"/>
    <w:rsid w:val="00B016F5"/>
    <w:rsid w:val="00B01BC7"/>
    <w:rsid w:val="00B03403"/>
    <w:rsid w:val="00B04D2B"/>
    <w:rsid w:val="00B05166"/>
    <w:rsid w:val="00B05872"/>
    <w:rsid w:val="00B061DB"/>
    <w:rsid w:val="00B066AE"/>
    <w:rsid w:val="00B0680A"/>
    <w:rsid w:val="00B0757A"/>
    <w:rsid w:val="00B07FAE"/>
    <w:rsid w:val="00B105B5"/>
    <w:rsid w:val="00B10F32"/>
    <w:rsid w:val="00B118B3"/>
    <w:rsid w:val="00B11A8F"/>
    <w:rsid w:val="00B11B3C"/>
    <w:rsid w:val="00B1201B"/>
    <w:rsid w:val="00B12950"/>
    <w:rsid w:val="00B13054"/>
    <w:rsid w:val="00B13603"/>
    <w:rsid w:val="00B13DBC"/>
    <w:rsid w:val="00B14CFD"/>
    <w:rsid w:val="00B16D0F"/>
    <w:rsid w:val="00B16DC2"/>
    <w:rsid w:val="00B174B8"/>
    <w:rsid w:val="00B1752A"/>
    <w:rsid w:val="00B20D7F"/>
    <w:rsid w:val="00B21325"/>
    <w:rsid w:val="00B22E97"/>
    <w:rsid w:val="00B23987"/>
    <w:rsid w:val="00B23BCD"/>
    <w:rsid w:val="00B2463D"/>
    <w:rsid w:val="00B24C06"/>
    <w:rsid w:val="00B25028"/>
    <w:rsid w:val="00B254DA"/>
    <w:rsid w:val="00B258BC"/>
    <w:rsid w:val="00B2674B"/>
    <w:rsid w:val="00B26A61"/>
    <w:rsid w:val="00B26D21"/>
    <w:rsid w:val="00B2711C"/>
    <w:rsid w:val="00B2755C"/>
    <w:rsid w:val="00B30158"/>
    <w:rsid w:val="00B30DD6"/>
    <w:rsid w:val="00B31C4C"/>
    <w:rsid w:val="00B31FB1"/>
    <w:rsid w:val="00B32202"/>
    <w:rsid w:val="00B32261"/>
    <w:rsid w:val="00B33229"/>
    <w:rsid w:val="00B33332"/>
    <w:rsid w:val="00B33677"/>
    <w:rsid w:val="00B33F7C"/>
    <w:rsid w:val="00B3421B"/>
    <w:rsid w:val="00B345EA"/>
    <w:rsid w:val="00B347EC"/>
    <w:rsid w:val="00B34DAB"/>
    <w:rsid w:val="00B34FCE"/>
    <w:rsid w:val="00B351EF"/>
    <w:rsid w:val="00B35D6A"/>
    <w:rsid w:val="00B3625F"/>
    <w:rsid w:val="00B3649A"/>
    <w:rsid w:val="00B3677B"/>
    <w:rsid w:val="00B368DF"/>
    <w:rsid w:val="00B37054"/>
    <w:rsid w:val="00B370F1"/>
    <w:rsid w:val="00B37142"/>
    <w:rsid w:val="00B37E6C"/>
    <w:rsid w:val="00B37EC5"/>
    <w:rsid w:val="00B4195B"/>
    <w:rsid w:val="00B4199F"/>
    <w:rsid w:val="00B41D06"/>
    <w:rsid w:val="00B423C7"/>
    <w:rsid w:val="00B428B1"/>
    <w:rsid w:val="00B42C68"/>
    <w:rsid w:val="00B431E6"/>
    <w:rsid w:val="00B45286"/>
    <w:rsid w:val="00B46F24"/>
    <w:rsid w:val="00B47603"/>
    <w:rsid w:val="00B47C47"/>
    <w:rsid w:val="00B50482"/>
    <w:rsid w:val="00B52721"/>
    <w:rsid w:val="00B52F00"/>
    <w:rsid w:val="00B5300A"/>
    <w:rsid w:val="00B53B95"/>
    <w:rsid w:val="00B548F7"/>
    <w:rsid w:val="00B54C18"/>
    <w:rsid w:val="00B55A23"/>
    <w:rsid w:val="00B55A64"/>
    <w:rsid w:val="00B565F3"/>
    <w:rsid w:val="00B60148"/>
    <w:rsid w:val="00B61536"/>
    <w:rsid w:val="00B61D71"/>
    <w:rsid w:val="00B6263E"/>
    <w:rsid w:val="00B62C5D"/>
    <w:rsid w:val="00B62DBD"/>
    <w:rsid w:val="00B634AD"/>
    <w:rsid w:val="00B64601"/>
    <w:rsid w:val="00B64B4F"/>
    <w:rsid w:val="00B656B7"/>
    <w:rsid w:val="00B65A8C"/>
    <w:rsid w:val="00B66A46"/>
    <w:rsid w:val="00B66CD9"/>
    <w:rsid w:val="00B66E0E"/>
    <w:rsid w:val="00B6773B"/>
    <w:rsid w:val="00B6773F"/>
    <w:rsid w:val="00B70526"/>
    <w:rsid w:val="00B7069C"/>
    <w:rsid w:val="00B719A4"/>
    <w:rsid w:val="00B71B4E"/>
    <w:rsid w:val="00B72773"/>
    <w:rsid w:val="00B72833"/>
    <w:rsid w:val="00B72A5F"/>
    <w:rsid w:val="00B72EBF"/>
    <w:rsid w:val="00B732D2"/>
    <w:rsid w:val="00B73D3B"/>
    <w:rsid w:val="00B73FB8"/>
    <w:rsid w:val="00B7402F"/>
    <w:rsid w:val="00B74F0A"/>
    <w:rsid w:val="00B75734"/>
    <w:rsid w:val="00B759B0"/>
    <w:rsid w:val="00B75A55"/>
    <w:rsid w:val="00B75ABA"/>
    <w:rsid w:val="00B76058"/>
    <w:rsid w:val="00B76370"/>
    <w:rsid w:val="00B77FAA"/>
    <w:rsid w:val="00B80457"/>
    <w:rsid w:val="00B8141D"/>
    <w:rsid w:val="00B81AC6"/>
    <w:rsid w:val="00B83DAA"/>
    <w:rsid w:val="00B85E48"/>
    <w:rsid w:val="00B85FC6"/>
    <w:rsid w:val="00B86EEE"/>
    <w:rsid w:val="00B8747D"/>
    <w:rsid w:val="00B87599"/>
    <w:rsid w:val="00B87A73"/>
    <w:rsid w:val="00B9187D"/>
    <w:rsid w:val="00B91919"/>
    <w:rsid w:val="00B9248D"/>
    <w:rsid w:val="00B94AD4"/>
    <w:rsid w:val="00B9684E"/>
    <w:rsid w:val="00BA2B40"/>
    <w:rsid w:val="00BA30BA"/>
    <w:rsid w:val="00BA4B43"/>
    <w:rsid w:val="00BA4BBD"/>
    <w:rsid w:val="00BA4E82"/>
    <w:rsid w:val="00BA511D"/>
    <w:rsid w:val="00BA51B6"/>
    <w:rsid w:val="00BA5773"/>
    <w:rsid w:val="00BA58DC"/>
    <w:rsid w:val="00BA6080"/>
    <w:rsid w:val="00BA7455"/>
    <w:rsid w:val="00BB08AC"/>
    <w:rsid w:val="00BB12C3"/>
    <w:rsid w:val="00BB1D04"/>
    <w:rsid w:val="00BB2000"/>
    <w:rsid w:val="00BB2097"/>
    <w:rsid w:val="00BB4DCC"/>
    <w:rsid w:val="00BB5008"/>
    <w:rsid w:val="00BB5103"/>
    <w:rsid w:val="00BB5D19"/>
    <w:rsid w:val="00BB68C1"/>
    <w:rsid w:val="00BB7198"/>
    <w:rsid w:val="00BB7849"/>
    <w:rsid w:val="00BB7DC6"/>
    <w:rsid w:val="00BC0576"/>
    <w:rsid w:val="00BC05D6"/>
    <w:rsid w:val="00BC0F07"/>
    <w:rsid w:val="00BC0FC6"/>
    <w:rsid w:val="00BC1B36"/>
    <w:rsid w:val="00BC1F70"/>
    <w:rsid w:val="00BC1FA0"/>
    <w:rsid w:val="00BC202B"/>
    <w:rsid w:val="00BC22CC"/>
    <w:rsid w:val="00BC2463"/>
    <w:rsid w:val="00BC47C7"/>
    <w:rsid w:val="00BC5649"/>
    <w:rsid w:val="00BC57B5"/>
    <w:rsid w:val="00BC5F35"/>
    <w:rsid w:val="00BC6189"/>
    <w:rsid w:val="00BC7139"/>
    <w:rsid w:val="00BD016A"/>
    <w:rsid w:val="00BD0C05"/>
    <w:rsid w:val="00BD17C5"/>
    <w:rsid w:val="00BD1C61"/>
    <w:rsid w:val="00BD2081"/>
    <w:rsid w:val="00BD2281"/>
    <w:rsid w:val="00BD2E9B"/>
    <w:rsid w:val="00BD5947"/>
    <w:rsid w:val="00BD5C81"/>
    <w:rsid w:val="00BD6D62"/>
    <w:rsid w:val="00BD7BC1"/>
    <w:rsid w:val="00BD7DC8"/>
    <w:rsid w:val="00BE3444"/>
    <w:rsid w:val="00BE3719"/>
    <w:rsid w:val="00BE39BE"/>
    <w:rsid w:val="00BE3A8F"/>
    <w:rsid w:val="00BE3E40"/>
    <w:rsid w:val="00BE417B"/>
    <w:rsid w:val="00BE54A0"/>
    <w:rsid w:val="00BE7795"/>
    <w:rsid w:val="00BF03E4"/>
    <w:rsid w:val="00BF1F20"/>
    <w:rsid w:val="00BF4404"/>
    <w:rsid w:val="00BF48A5"/>
    <w:rsid w:val="00BF50A9"/>
    <w:rsid w:val="00BF5123"/>
    <w:rsid w:val="00BF533D"/>
    <w:rsid w:val="00BF5497"/>
    <w:rsid w:val="00BF5AAC"/>
    <w:rsid w:val="00BF5BF7"/>
    <w:rsid w:val="00BF5CE2"/>
    <w:rsid w:val="00BF65B5"/>
    <w:rsid w:val="00BF70CF"/>
    <w:rsid w:val="00BF7561"/>
    <w:rsid w:val="00C004A1"/>
    <w:rsid w:val="00C00DB8"/>
    <w:rsid w:val="00C00F46"/>
    <w:rsid w:val="00C01400"/>
    <w:rsid w:val="00C02840"/>
    <w:rsid w:val="00C02D1E"/>
    <w:rsid w:val="00C02E7C"/>
    <w:rsid w:val="00C03A0E"/>
    <w:rsid w:val="00C03F24"/>
    <w:rsid w:val="00C05BB0"/>
    <w:rsid w:val="00C061EE"/>
    <w:rsid w:val="00C069A7"/>
    <w:rsid w:val="00C06FAC"/>
    <w:rsid w:val="00C0762C"/>
    <w:rsid w:val="00C0791E"/>
    <w:rsid w:val="00C10BEA"/>
    <w:rsid w:val="00C10D44"/>
    <w:rsid w:val="00C118A2"/>
    <w:rsid w:val="00C12127"/>
    <w:rsid w:val="00C134AE"/>
    <w:rsid w:val="00C13E4B"/>
    <w:rsid w:val="00C140E8"/>
    <w:rsid w:val="00C144D4"/>
    <w:rsid w:val="00C158AF"/>
    <w:rsid w:val="00C15A61"/>
    <w:rsid w:val="00C16EA7"/>
    <w:rsid w:val="00C170F3"/>
    <w:rsid w:val="00C17F08"/>
    <w:rsid w:val="00C2026D"/>
    <w:rsid w:val="00C20360"/>
    <w:rsid w:val="00C2173A"/>
    <w:rsid w:val="00C21D30"/>
    <w:rsid w:val="00C2305B"/>
    <w:rsid w:val="00C230EE"/>
    <w:rsid w:val="00C23DE8"/>
    <w:rsid w:val="00C24306"/>
    <w:rsid w:val="00C2477F"/>
    <w:rsid w:val="00C24D28"/>
    <w:rsid w:val="00C2547D"/>
    <w:rsid w:val="00C27C40"/>
    <w:rsid w:val="00C30088"/>
    <w:rsid w:val="00C309DF"/>
    <w:rsid w:val="00C30B18"/>
    <w:rsid w:val="00C30D57"/>
    <w:rsid w:val="00C32AAD"/>
    <w:rsid w:val="00C335E6"/>
    <w:rsid w:val="00C344D1"/>
    <w:rsid w:val="00C34D9F"/>
    <w:rsid w:val="00C350B1"/>
    <w:rsid w:val="00C3557C"/>
    <w:rsid w:val="00C35A7D"/>
    <w:rsid w:val="00C35BF3"/>
    <w:rsid w:val="00C35EFA"/>
    <w:rsid w:val="00C3622C"/>
    <w:rsid w:val="00C36CCE"/>
    <w:rsid w:val="00C37096"/>
    <w:rsid w:val="00C40398"/>
    <w:rsid w:val="00C407E3"/>
    <w:rsid w:val="00C40DCD"/>
    <w:rsid w:val="00C4162F"/>
    <w:rsid w:val="00C416E7"/>
    <w:rsid w:val="00C42D4A"/>
    <w:rsid w:val="00C434E9"/>
    <w:rsid w:val="00C44800"/>
    <w:rsid w:val="00C4491B"/>
    <w:rsid w:val="00C4617C"/>
    <w:rsid w:val="00C462E3"/>
    <w:rsid w:val="00C465D4"/>
    <w:rsid w:val="00C46601"/>
    <w:rsid w:val="00C4764A"/>
    <w:rsid w:val="00C476E8"/>
    <w:rsid w:val="00C510A1"/>
    <w:rsid w:val="00C512AA"/>
    <w:rsid w:val="00C52217"/>
    <w:rsid w:val="00C53286"/>
    <w:rsid w:val="00C5342D"/>
    <w:rsid w:val="00C5390C"/>
    <w:rsid w:val="00C54103"/>
    <w:rsid w:val="00C54BF3"/>
    <w:rsid w:val="00C56073"/>
    <w:rsid w:val="00C6113C"/>
    <w:rsid w:val="00C61304"/>
    <w:rsid w:val="00C61697"/>
    <w:rsid w:val="00C636EC"/>
    <w:rsid w:val="00C6370B"/>
    <w:rsid w:val="00C63F33"/>
    <w:rsid w:val="00C643A5"/>
    <w:rsid w:val="00C6716E"/>
    <w:rsid w:val="00C6726A"/>
    <w:rsid w:val="00C6765C"/>
    <w:rsid w:val="00C70128"/>
    <w:rsid w:val="00C70AD4"/>
    <w:rsid w:val="00C71018"/>
    <w:rsid w:val="00C71B1A"/>
    <w:rsid w:val="00C72722"/>
    <w:rsid w:val="00C732F2"/>
    <w:rsid w:val="00C735A1"/>
    <w:rsid w:val="00C7377E"/>
    <w:rsid w:val="00C73D98"/>
    <w:rsid w:val="00C73F97"/>
    <w:rsid w:val="00C7409C"/>
    <w:rsid w:val="00C76799"/>
    <w:rsid w:val="00C76EAD"/>
    <w:rsid w:val="00C81885"/>
    <w:rsid w:val="00C81CC3"/>
    <w:rsid w:val="00C82557"/>
    <w:rsid w:val="00C82B84"/>
    <w:rsid w:val="00C83D95"/>
    <w:rsid w:val="00C8401E"/>
    <w:rsid w:val="00C84507"/>
    <w:rsid w:val="00C85EDD"/>
    <w:rsid w:val="00C90AD1"/>
    <w:rsid w:val="00C90E6B"/>
    <w:rsid w:val="00C91312"/>
    <w:rsid w:val="00C915AD"/>
    <w:rsid w:val="00C918A3"/>
    <w:rsid w:val="00C91BA1"/>
    <w:rsid w:val="00C92A76"/>
    <w:rsid w:val="00C930C1"/>
    <w:rsid w:val="00C94D82"/>
    <w:rsid w:val="00C956F7"/>
    <w:rsid w:val="00C95951"/>
    <w:rsid w:val="00C95BFC"/>
    <w:rsid w:val="00C9605B"/>
    <w:rsid w:val="00C9637C"/>
    <w:rsid w:val="00C967A4"/>
    <w:rsid w:val="00C96BF6"/>
    <w:rsid w:val="00C970E5"/>
    <w:rsid w:val="00C976E9"/>
    <w:rsid w:val="00C97F37"/>
    <w:rsid w:val="00CA0443"/>
    <w:rsid w:val="00CA0813"/>
    <w:rsid w:val="00CA1229"/>
    <w:rsid w:val="00CA1D49"/>
    <w:rsid w:val="00CA2E3A"/>
    <w:rsid w:val="00CA31FE"/>
    <w:rsid w:val="00CA3A1E"/>
    <w:rsid w:val="00CA3AD2"/>
    <w:rsid w:val="00CA4B4C"/>
    <w:rsid w:val="00CA4E15"/>
    <w:rsid w:val="00CA553A"/>
    <w:rsid w:val="00CA5649"/>
    <w:rsid w:val="00CA5E24"/>
    <w:rsid w:val="00CA6086"/>
    <w:rsid w:val="00CA6222"/>
    <w:rsid w:val="00CA68C3"/>
    <w:rsid w:val="00CA6952"/>
    <w:rsid w:val="00CB0FED"/>
    <w:rsid w:val="00CB15FF"/>
    <w:rsid w:val="00CB1783"/>
    <w:rsid w:val="00CB1F94"/>
    <w:rsid w:val="00CB3262"/>
    <w:rsid w:val="00CB3EA8"/>
    <w:rsid w:val="00CB4CD5"/>
    <w:rsid w:val="00CB57E7"/>
    <w:rsid w:val="00CB6381"/>
    <w:rsid w:val="00CB65E2"/>
    <w:rsid w:val="00CB6B6C"/>
    <w:rsid w:val="00CB708D"/>
    <w:rsid w:val="00CB7C17"/>
    <w:rsid w:val="00CB7D8D"/>
    <w:rsid w:val="00CC0D59"/>
    <w:rsid w:val="00CC1E37"/>
    <w:rsid w:val="00CC38DE"/>
    <w:rsid w:val="00CC39DE"/>
    <w:rsid w:val="00CC3B46"/>
    <w:rsid w:val="00CC3B80"/>
    <w:rsid w:val="00CC4948"/>
    <w:rsid w:val="00CC5507"/>
    <w:rsid w:val="00CC5F17"/>
    <w:rsid w:val="00CD0026"/>
    <w:rsid w:val="00CD0093"/>
    <w:rsid w:val="00CD03D7"/>
    <w:rsid w:val="00CD04E8"/>
    <w:rsid w:val="00CD1E8E"/>
    <w:rsid w:val="00CD3D0C"/>
    <w:rsid w:val="00CD4769"/>
    <w:rsid w:val="00CD51F7"/>
    <w:rsid w:val="00CD5288"/>
    <w:rsid w:val="00CD6C25"/>
    <w:rsid w:val="00CD7071"/>
    <w:rsid w:val="00CD7072"/>
    <w:rsid w:val="00CD76E4"/>
    <w:rsid w:val="00CE06B5"/>
    <w:rsid w:val="00CE0C82"/>
    <w:rsid w:val="00CE10B0"/>
    <w:rsid w:val="00CE1879"/>
    <w:rsid w:val="00CE2DBD"/>
    <w:rsid w:val="00CE4174"/>
    <w:rsid w:val="00CE4544"/>
    <w:rsid w:val="00CE47DC"/>
    <w:rsid w:val="00CE47DF"/>
    <w:rsid w:val="00CE4D22"/>
    <w:rsid w:val="00CE4ECC"/>
    <w:rsid w:val="00CE5F2F"/>
    <w:rsid w:val="00CE6311"/>
    <w:rsid w:val="00CE6411"/>
    <w:rsid w:val="00CE6D50"/>
    <w:rsid w:val="00CE7571"/>
    <w:rsid w:val="00CF270B"/>
    <w:rsid w:val="00CF2EFA"/>
    <w:rsid w:val="00CF38A4"/>
    <w:rsid w:val="00CF3B51"/>
    <w:rsid w:val="00CF506D"/>
    <w:rsid w:val="00CF516B"/>
    <w:rsid w:val="00CF718A"/>
    <w:rsid w:val="00CF74ED"/>
    <w:rsid w:val="00D01B4C"/>
    <w:rsid w:val="00D020CF"/>
    <w:rsid w:val="00D02332"/>
    <w:rsid w:val="00D02B17"/>
    <w:rsid w:val="00D0300E"/>
    <w:rsid w:val="00D034B7"/>
    <w:rsid w:val="00D035AD"/>
    <w:rsid w:val="00D048FC"/>
    <w:rsid w:val="00D0549C"/>
    <w:rsid w:val="00D05619"/>
    <w:rsid w:val="00D05A5E"/>
    <w:rsid w:val="00D06757"/>
    <w:rsid w:val="00D06810"/>
    <w:rsid w:val="00D06C1A"/>
    <w:rsid w:val="00D07866"/>
    <w:rsid w:val="00D07914"/>
    <w:rsid w:val="00D07E58"/>
    <w:rsid w:val="00D10184"/>
    <w:rsid w:val="00D104FD"/>
    <w:rsid w:val="00D10F32"/>
    <w:rsid w:val="00D11328"/>
    <w:rsid w:val="00D113FA"/>
    <w:rsid w:val="00D12612"/>
    <w:rsid w:val="00D12D46"/>
    <w:rsid w:val="00D1449D"/>
    <w:rsid w:val="00D14AB1"/>
    <w:rsid w:val="00D156C3"/>
    <w:rsid w:val="00D20353"/>
    <w:rsid w:val="00D20D31"/>
    <w:rsid w:val="00D2104A"/>
    <w:rsid w:val="00D21445"/>
    <w:rsid w:val="00D219D1"/>
    <w:rsid w:val="00D219DA"/>
    <w:rsid w:val="00D22836"/>
    <w:rsid w:val="00D2284F"/>
    <w:rsid w:val="00D2307A"/>
    <w:rsid w:val="00D241F1"/>
    <w:rsid w:val="00D24850"/>
    <w:rsid w:val="00D24A3E"/>
    <w:rsid w:val="00D25198"/>
    <w:rsid w:val="00D25275"/>
    <w:rsid w:val="00D256FC"/>
    <w:rsid w:val="00D25953"/>
    <w:rsid w:val="00D26992"/>
    <w:rsid w:val="00D26A9A"/>
    <w:rsid w:val="00D26F08"/>
    <w:rsid w:val="00D3040E"/>
    <w:rsid w:val="00D30DC7"/>
    <w:rsid w:val="00D328A9"/>
    <w:rsid w:val="00D32A7C"/>
    <w:rsid w:val="00D32D30"/>
    <w:rsid w:val="00D3362B"/>
    <w:rsid w:val="00D3374F"/>
    <w:rsid w:val="00D3443E"/>
    <w:rsid w:val="00D35649"/>
    <w:rsid w:val="00D36961"/>
    <w:rsid w:val="00D3723C"/>
    <w:rsid w:val="00D37C78"/>
    <w:rsid w:val="00D40522"/>
    <w:rsid w:val="00D40D85"/>
    <w:rsid w:val="00D40E55"/>
    <w:rsid w:val="00D41139"/>
    <w:rsid w:val="00D41144"/>
    <w:rsid w:val="00D412AD"/>
    <w:rsid w:val="00D418A9"/>
    <w:rsid w:val="00D42027"/>
    <w:rsid w:val="00D421F3"/>
    <w:rsid w:val="00D42358"/>
    <w:rsid w:val="00D433A5"/>
    <w:rsid w:val="00D433E8"/>
    <w:rsid w:val="00D448CA"/>
    <w:rsid w:val="00D44BB7"/>
    <w:rsid w:val="00D4524F"/>
    <w:rsid w:val="00D45735"/>
    <w:rsid w:val="00D46732"/>
    <w:rsid w:val="00D47773"/>
    <w:rsid w:val="00D47ACD"/>
    <w:rsid w:val="00D47BA5"/>
    <w:rsid w:val="00D504F9"/>
    <w:rsid w:val="00D505F3"/>
    <w:rsid w:val="00D507BA"/>
    <w:rsid w:val="00D50960"/>
    <w:rsid w:val="00D511A6"/>
    <w:rsid w:val="00D5127F"/>
    <w:rsid w:val="00D514F9"/>
    <w:rsid w:val="00D51C83"/>
    <w:rsid w:val="00D52569"/>
    <w:rsid w:val="00D52676"/>
    <w:rsid w:val="00D52B7F"/>
    <w:rsid w:val="00D52D5B"/>
    <w:rsid w:val="00D543E5"/>
    <w:rsid w:val="00D5472C"/>
    <w:rsid w:val="00D56D6E"/>
    <w:rsid w:val="00D57AE2"/>
    <w:rsid w:val="00D57F91"/>
    <w:rsid w:val="00D605D3"/>
    <w:rsid w:val="00D61BF2"/>
    <w:rsid w:val="00D61EDE"/>
    <w:rsid w:val="00D62C9F"/>
    <w:rsid w:val="00D634F6"/>
    <w:rsid w:val="00D637BD"/>
    <w:rsid w:val="00D638B0"/>
    <w:rsid w:val="00D63FF4"/>
    <w:rsid w:val="00D6635A"/>
    <w:rsid w:val="00D66DE6"/>
    <w:rsid w:val="00D67B4A"/>
    <w:rsid w:val="00D67C61"/>
    <w:rsid w:val="00D717D5"/>
    <w:rsid w:val="00D71B3A"/>
    <w:rsid w:val="00D73040"/>
    <w:rsid w:val="00D73286"/>
    <w:rsid w:val="00D73328"/>
    <w:rsid w:val="00D73584"/>
    <w:rsid w:val="00D737DC"/>
    <w:rsid w:val="00D73B61"/>
    <w:rsid w:val="00D74865"/>
    <w:rsid w:val="00D74AC4"/>
    <w:rsid w:val="00D753A8"/>
    <w:rsid w:val="00D7572A"/>
    <w:rsid w:val="00D7591D"/>
    <w:rsid w:val="00D76E84"/>
    <w:rsid w:val="00D77F3C"/>
    <w:rsid w:val="00D811EA"/>
    <w:rsid w:val="00D8290B"/>
    <w:rsid w:val="00D8299E"/>
    <w:rsid w:val="00D82FB8"/>
    <w:rsid w:val="00D83ACE"/>
    <w:rsid w:val="00D84073"/>
    <w:rsid w:val="00D84308"/>
    <w:rsid w:val="00D845C0"/>
    <w:rsid w:val="00D849F3"/>
    <w:rsid w:val="00D85D1A"/>
    <w:rsid w:val="00D86552"/>
    <w:rsid w:val="00D86C5D"/>
    <w:rsid w:val="00D87397"/>
    <w:rsid w:val="00D87587"/>
    <w:rsid w:val="00D90339"/>
    <w:rsid w:val="00D90CBD"/>
    <w:rsid w:val="00D90DE2"/>
    <w:rsid w:val="00D91240"/>
    <w:rsid w:val="00D91442"/>
    <w:rsid w:val="00D923C8"/>
    <w:rsid w:val="00D92941"/>
    <w:rsid w:val="00D934D7"/>
    <w:rsid w:val="00D9443B"/>
    <w:rsid w:val="00D95557"/>
    <w:rsid w:val="00D96423"/>
    <w:rsid w:val="00D9665A"/>
    <w:rsid w:val="00D97822"/>
    <w:rsid w:val="00DA241B"/>
    <w:rsid w:val="00DA2DB6"/>
    <w:rsid w:val="00DA36AD"/>
    <w:rsid w:val="00DA40B9"/>
    <w:rsid w:val="00DA45AC"/>
    <w:rsid w:val="00DA5911"/>
    <w:rsid w:val="00DB06D6"/>
    <w:rsid w:val="00DB0E7C"/>
    <w:rsid w:val="00DB1B87"/>
    <w:rsid w:val="00DB276A"/>
    <w:rsid w:val="00DB3963"/>
    <w:rsid w:val="00DB49F1"/>
    <w:rsid w:val="00DB4AAF"/>
    <w:rsid w:val="00DB508A"/>
    <w:rsid w:val="00DB7DBD"/>
    <w:rsid w:val="00DB7E98"/>
    <w:rsid w:val="00DC0100"/>
    <w:rsid w:val="00DC0D44"/>
    <w:rsid w:val="00DC1B66"/>
    <w:rsid w:val="00DC1C42"/>
    <w:rsid w:val="00DC1DC8"/>
    <w:rsid w:val="00DC29D3"/>
    <w:rsid w:val="00DC2A29"/>
    <w:rsid w:val="00DC2DFD"/>
    <w:rsid w:val="00DC3453"/>
    <w:rsid w:val="00DC4176"/>
    <w:rsid w:val="00DC5590"/>
    <w:rsid w:val="00DC651B"/>
    <w:rsid w:val="00DC6A4F"/>
    <w:rsid w:val="00DD03A2"/>
    <w:rsid w:val="00DD03B5"/>
    <w:rsid w:val="00DD0851"/>
    <w:rsid w:val="00DD0F33"/>
    <w:rsid w:val="00DD0F56"/>
    <w:rsid w:val="00DD17FA"/>
    <w:rsid w:val="00DD27BD"/>
    <w:rsid w:val="00DD466B"/>
    <w:rsid w:val="00DD489A"/>
    <w:rsid w:val="00DD4A64"/>
    <w:rsid w:val="00DD5552"/>
    <w:rsid w:val="00DD61FC"/>
    <w:rsid w:val="00DD6205"/>
    <w:rsid w:val="00DD63CB"/>
    <w:rsid w:val="00DD66D8"/>
    <w:rsid w:val="00DD732A"/>
    <w:rsid w:val="00DD76A2"/>
    <w:rsid w:val="00DE0B03"/>
    <w:rsid w:val="00DE0BBB"/>
    <w:rsid w:val="00DE0BE8"/>
    <w:rsid w:val="00DE11A8"/>
    <w:rsid w:val="00DE169F"/>
    <w:rsid w:val="00DE1B16"/>
    <w:rsid w:val="00DE1DA3"/>
    <w:rsid w:val="00DE2072"/>
    <w:rsid w:val="00DE2E00"/>
    <w:rsid w:val="00DE38FC"/>
    <w:rsid w:val="00DE3DC4"/>
    <w:rsid w:val="00DE3EE6"/>
    <w:rsid w:val="00DE4508"/>
    <w:rsid w:val="00DE521D"/>
    <w:rsid w:val="00DE527F"/>
    <w:rsid w:val="00DE7963"/>
    <w:rsid w:val="00DE7BA2"/>
    <w:rsid w:val="00DE7C4F"/>
    <w:rsid w:val="00DF0064"/>
    <w:rsid w:val="00DF12F4"/>
    <w:rsid w:val="00DF1AC9"/>
    <w:rsid w:val="00DF1AED"/>
    <w:rsid w:val="00DF1B08"/>
    <w:rsid w:val="00DF1D82"/>
    <w:rsid w:val="00DF1F69"/>
    <w:rsid w:val="00DF219F"/>
    <w:rsid w:val="00DF26BA"/>
    <w:rsid w:val="00DF369F"/>
    <w:rsid w:val="00DF390D"/>
    <w:rsid w:val="00DF5395"/>
    <w:rsid w:val="00DF53C5"/>
    <w:rsid w:val="00DF5ABE"/>
    <w:rsid w:val="00DF5B18"/>
    <w:rsid w:val="00DF5C1A"/>
    <w:rsid w:val="00DF6146"/>
    <w:rsid w:val="00DF6CC9"/>
    <w:rsid w:val="00DF6D67"/>
    <w:rsid w:val="00DF7931"/>
    <w:rsid w:val="00DF7D71"/>
    <w:rsid w:val="00E00FF1"/>
    <w:rsid w:val="00E015B2"/>
    <w:rsid w:val="00E02433"/>
    <w:rsid w:val="00E02490"/>
    <w:rsid w:val="00E02B58"/>
    <w:rsid w:val="00E02B65"/>
    <w:rsid w:val="00E039AF"/>
    <w:rsid w:val="00E0478E"/>
    <w:rsid w:val="00E047F3"/>
    <w:rsid w:val="00E04AC7"/>
    <w:rsid w:val="00E04FBA"/>
    <w:rsid w:val="00E050FE"/>
    <w:rsid w:val="00E05207"/>
    <w:rsid w:val="00E05BAB"/>
    <w:rsid w:val="00E069AC"/>
    <w:rsid w:val="00E07B0D"/>
    <w:rsid w:val="00E07C96"/>
    <w:rsid w:val="00E100C6"/>
    <w:rsid w:val="00E1019F"/>
    <w:rsid w:val="00E104DA"/>
    <w:rsid w:val="00E106C1"/>
    <w:rsid w:val="00E10F3D"/>
    <w:rsid w:val="00E1150F"/>
    <w:rsid w:val="00E121A6"/>
    <w:rsid w:val="00E13A34"/>
    <w:rsid w:val="00E13F61"/>
    <w:rsid w:val="00E14E15"/>
    <w:rsid w:val="00E15805"/>
    <w:rsid w:val="00E165F1"/>
    <w:rsid w:val="00E16E8E"/>
    <w:rsid w:val="00E17BF6"/>
    <w:rsid w:val="00E204E2"/>
    <w:rsid w:val="00E212AD"/>
    <w:rsid w:val="00E2169B"/>
    <w:rsid w:val="00E21978"/>
    <w:rsid w:val="00E223AF"/>
    <w:rsid w:val="00E2405A"/>
    <w:rsid w:val="00E2467A"/>
    <w:rsid w:val="00E255A9"/>
    <w:rsid w:val="00E25C00"/>
    <w:rsid w:val="00E26C73"/>
    <w:rsid w:val="00E26F7B"/>
    <w:rsid w:val="00E27115"/>
    <w:rsid w:val="00E27244"/>
    <w:rsid w:val="00E30709"/>
    <w:rsid w:val="00E30BE0"/>
    <w:rsid w:val="00E3264B"/>
    <w:rsid w:val="00E32C47"/>
    <w:rsid w:val="00E32F9B"/>
    <w:rsid w:val="00E330B0"/>
    <w:rsid w:val="00E330B8"/>
    <w:rsid w:val="00E3383D"/>
    <w:rsid w:val="00E33E11"/>
    <w:rsid w:val="00E345C7"/>
    <w:rsid w:val="00E348D1"/>
    <w:rsid w:val="00E34BE1"/>
    <w:rsid w:val="00E353EA"/>
    <w:rsid w:val="00E356D3"/>
    <w:rsid w:val="00E36101"/>
    <w:rsid w:val="00E36801"/>
    <w:rsid w:val="00E36901"/>
    <w:rsid w:val="00E36D04"/>
    <w:rsid w:val="00E37DE8"/>
    <w:rsid w:val="00E40BED"/>
    <w:rsid w:val="00E43832"/>
    <w:rsid w:val="00E43936"/>
    <w:rsid w:val="00E43F45"/>
    <w:rsid w:val="00E4405E"/>
    <w:rsid w:val="00E454B1"/>
    <w:rsid w:val="00E466BE"/>
    <w:rsid w:val="00E4704C"/>
    <w:rsid w:val="00E4738A"/>
    <w:rsid w:val="00E50235"/>
    <w:rsid w:val="00E5096A"/>
    <w:rsid w:val="00E51AAD"/>
    <w:rsid w:val="00E51F40"/>
    <w:rsid w:val="00E521F9"/>
    <w:rsid w:val="00E5283C"/>
    <w:rsid w:val="00E5289F"/>
    <w:rsid w:val="00E52A4F"/>
    <w:rsid w:val="00E52C82"/>
    <w:rsid w:val="00E52CFB"/>
    <w:rsid w:val="00E53025"/>
    <w:rsid w:val="00E5377B"/>
    <w:rsid w:val="00E53BF6"/>
    <w:rsid w:val="00E548A1"/>
    <w:rsid w:val="00E55C5D"/>
    <w:rsid w:val="00E56067"/>
    <w:rsid w:val="00E571CC"/>
    <w:rsid w:val="00E5741F"/>
    <w:rsid w:val="00E574B2"/>
    <w:rsid w:val="00E576A7"/>
    <w:rsid w:val="00E57CAE"/>
    <w:rsid w:val="00E6091E"/>
    <w:rsid w:val="00E643C4"/>
    <w:rsid w:val="00E6541F"/>
    <w:rsid w:val="00E65D3E"/>
    <w:rsid w:val="00E65F0B"/>
    <w:rsid w:val="00E66DDC"/>
    <w:rsid w:val="00E66E60"/>
    <w:rsid w:val="00E66F8A"/>
    <w:rsid w:val="00E6744B"/>
    <w:rsid w:val="00E67540"/>
    <w:rsid w:val="00E67937"/>
    <w:rsid w:val="00E7005C"/>
    <w:rsid w:val="00E70DC2"/>
    <w:rsid w:val="00E71B80"/>
    <w:rsid w:val="00E7342A"/>
    <w:rsid w:val="00E734F1"/>
    <w:rsid w:val="00E73EC6"/>
    <w:rsid w:val="00E74898"/>
    <w:rsid w:val="00E752FF"/>
    <w:rsid w:val="00E75F33"/>
    <w:rsid w:val="00E767CC"/>
    <w:rsid w:val="00E76B9F"/>
    <w:rsid w:val="00E7772B"/>
    <w:rsid w:val="00E8015B"/>
    <w:rsid w:val="00E801F0"/>
    <w:rsid w:val="00E80D0A"/>
    <w:rsid w:val="00E81E4C"/>
    <w:rsid w:val="00E82306"/>
    <w:rsid w:val="00E832FF"/>
    <w:rsid w:val="00E83B80"/>
    <w:rsid w:val="00E86C06"/>
    <w:rsid w:val="00E871E6"/>
    <w:rsid w:val="00E876F2"/>
    <w:rsid w:val="00E87EEC"/>
    <w:rsid w:val="00E906FA"/>
    <w:rsid w:val="00E913FE"/>
    <w:rsid w:val="00E91F00"/>
    <w:rsid w:val="00E91F70"/>
    <w:rsid w:val="00E92C1D"/>
    <w:rsid w:val="00E930CC"/>
    <w:rsid w:val="00E938E7"/>
    <w:rsid w:val="00E93A16"/>
    <w:rsid w:val="00E93D26"/>
    <w:rsid w:val="00E93F65"/>
    <w:rsid w:val="00E94FD7"/>
    <w:rsid w:val="00E963C6"/>
    <w:rsid w:val="00E96B8B"/>
    <w:rsid w:val="00E97F72"/>
    <w:rsid w:val="00EA0571"/>
    <w:rsid w:val="00EA07D7"/>
    <w:rsid w:val="00EA0AAF"/>
    <w:rsid w:val="00EA1D19"/>
    <w:rsid w:val="00EA1F8E"/>
    <w:rsid w:val="00EA253E"/>
    <w:rsid w:val="00EA2621"/>
    <w:rsid w:val="00EA2AA0"/>
    <w:rsid w:val="00EA2CBB"/>
    <w:rsid w:val="00EA2D52"/>
    <w:rsid w:val="00EA3387"/>
    <w:rsid w:val="00EA3CD2"/>
    <w:rsid w:val="00EA3FA1"/>
    <w:rsid w:val="00EA4038"/>
    <w:rsid w:val="00EA40D0"/>
    <w:rsid w:val="00EA54EF"/>
    <w:rsid w:val="00EA5D14"/>
    <w:rsid w:val="00EA5FD8"/>
    <w:rsid w:val="00EA61D7"/>
    <w:rsid w:val="00EA6B97"/>
    <w:rsid w:val="00EB0950"/>
    <w:rsid w:val="00EB1220"/>
    <w:rsid w:val="00EB1CF5"/>
    <w:rsid w:val="00EB2CB4"/>
    <w:rsid w:val="00EB2F9A"/>
    <w:rsid w:val="00EB3187"/>
    <w:rsid w:val="00EB4264"/>
    <w:rsid w:val="00EB4BE4"/>
    <w:rsid w:val="00EB524B"/>
    <w:rsid w:val="00EB543D"/>
    <w:rsid w:val="00EB5651"/>
    <w:rsid w:val="00EB5D14"/>
    <w:rsid w:val="00EB62E4"/>
    <w:rsid w:val="00EC1620"/>
    <w:rsid w:val="00EC1FA4"/>
    <w:rsid w:val="00EC26C3"/>
    <w:rsid w:val="00EC2CF8"/>
    <w:rsid w:val="00EC2DB5"/>
    <w:rsid w:val="00EC3A29"/>
    <w:rsid w:val="00EC4DEE"/>
    <w:rsid w:val="00EC4E11"/>
    <w:rsid w:val="00EC5189"/>
    <w:rsid w:val="00EC6DF7"/>
    <w:rsid w:val="00EC7123"/>
    <w:rsid w:val="00EC761F"/>
    <w:rsid w:val="00EC7BB2"/>
    <w:rsid w:val="00EC7FEA"/>
    <w:rsid w:val="00ED04EC"/>
    <w:rsid w:val="00ED0924"/>
    <w:rsid w:val="00ED2061"/>
    <w:rsid w:val="00ED2132"/>
    <w:rsid w:val="00ED2412"/>
    <w:rsid w:val="00ED24F5"/>
    <w:rsid w:val="00ED2A09"/>
    <w:rsid w:val="00ED4215"/>
    <w:rsid w:val="00ED4773"/>
    <w:rsid w:val="00ED4B32"/>
    <w:rsid w:val="00ED5C89"/>
    <w:rsid w:val="00ED5CA4"/>
    <w:rsid w:val="00ED5DD8"/>
    <w:rsid w:val="00ED604B"/>
    <w:rsid w:val="00ED609B"/>
    <w:rsid w:val="00ED6181"/>
    <w:rsid w:val="00ED631A"/>
    <w:rsid w:val="00ED67D6"/>
    <w:rsid w:val="00ED6F95"/>
    <w:rsid w:val="00ED7B3A"/>
    <w:rsid w:val="00EE19B7"/>
    <w:rsid w:val="00EE500D"/>
    <w:rsid w:val="00EE52F7"/>
    <w:rsid w:val="00EE6B5D"/>
    <w:rsid w:val="00EE7708"/>
    <w:rsid w:val="00EE7BB9"/>
    <w:rsid w:val="00EF059E"/>
    <w:rsid w:val="00EF2D42"/>
    <w:rsid w:val="00EF30B8"/>
    <w:rsid w:val="00EF31CF"/>
    <w:rsid w:val="00EF3C80"/>
    <w:rsid w:val="00EF46BC"/>
    <w:rsid w:val="00EF4927"/>
    <w:rsid w:val="00EF5106"/>
    <w:rsid w:val="00EF52C9"/>
    <w:rsid w:val="00EF5B5D"/>
    <w:rsid w:val="00F00510"/>
    <w:rsid w:val="00F005D2"/>
    <w:rsid w:val="00F010B8"/>
    <w:rsid w:val="00F017F4"/>
    <w:rsid w:val="00F01EFF"/>
    <w:rsid w:val="00F027DD"/>
    <w:rsid w:val="00F0307F"/>
    <w:rsid w:val="00F041ED"/>
    <w:rsid w:val="00F04913"/>
    <w:rsid w:val="00F06E2E"/>
    <w:rsid w:val="00F07307"/>
    <w:rsid w:val="00F1007E"/>
    <w:rsid w:val="00F10830"/>
    <w:rsid w:val="00F10991"/>
    <w:rsid w:val="00F11874"/>
    <w:rsid w:val="00F11901"/>
    <w:rsid w:val="00F13E48"/>
    <w:rsid w:val="00F14709"/>
    <w:rsid w:val="00F14AE7"/>
    <w:rsid w:val="00F156B8"/>
    <w:rsid w:val="00F158FD"/>
    <w:rsid w:val="00F16D03"/>
    <w:rsid w:val="00F16D54"/>
    <w:rsid w:val="00F16E44"/>
    <w:rsid w:val="00F17208"/>
    <w:rsid w:val="00F174A0"/>
    <w:rsid w:val="00F17E72"/>
    <w:rsid w:val="00F21E8F"/>
    <w:rsid w:val="00F21F2D"/>
    <w:rsid w:val="00F2211F"/>
    <w:rsid w:val="00F22F93"/>
    <w:rsid w:val="00F23DB0"/>
    <w:rsid w:val="00F23E09"/>
    <w:rsid w:val="00F24024"/>
    <w:rsid w:val="00F251DF"/>
    <w:rsid w:val="00F255B7"/>
    <w:rsid w:val="00F26023"/>
    <w:rsid w:val="00F26045"/>
    <w:rsid w:val="00F2624E"/>
    <w:rsid w:val="00F26AF6"/>
    <w:rsid w:val="00F26BD3"/>
    <w:rsid w:val="00F2700F"/>
    <w:rsid w:val="00F2797C"/>
    <w:rsid w:val="00F303B3"/>
    <w:rsid w:val="00F3117F"/>
    <w:rsid w:val="00F31E99"/>
    <w:rsid w:val="00F32BAE"/>
    <w:rsid w:val="00F32CE1"/>
    <w:rsid w:val="00F33081"/>
    <w:rsid w:val="00F33184"/>
    <w:rsid w:val="00F33B12"/>
    <w:rsid w:val="00F33FF8"/>
    <w:rsid w:val="00F34A6C"/>
    <w:rsid w:val="00F3596F"/>
    <w:rsid w:val="00F36987"/>
    <w:rsid w:val="00F376C3"/>
    <w:rsid w:val="00F40B2F"/>
    <w:rsid w:val="00F40C16"/>
    <w:rsid w:val="00F41950"/>
    <w:rsid w:val="00F41B70"/>
    <w:rsid w:val="00F42A4E"/>
    <w:rsid w:val="00F42CE7"/>
    <w:rsid w:val="00F42D52"/>
    <w:rsid w:val="00F43023"/>
    <w:rsid w:val="00F432A0"/>
    <w:rsid w:val="00F43A06"/>
    <w:rsid w:val="00F43A3E"/>
    <w:rsid w:val="00F4643A"/>
    <w:rsid w:val="00F471D0"/>
    <w:rsid w:val="00F47A1B"/>
    <w:rsid w:val="00F50102"/>
    <w:rsid w:val="00F50215"/>
    <w:rsid w:val="00F51C25"/>
    <w:rsid w:val="00F51CB0"/>
    <w:rsid w:val="00F52820"/>
    <w:rsid w:val="00F529CC"/>
    <w:rsid w:val="00F53706"/>
    <w:rsid w:val="00F539D7"/>
    <w:rsid w:val="00F54444"/>
    <w:rsid w:val="00F54668"/>
    <w:rsid w:val="00F55111"/>
    <w:rsid w:val="00F564F3"/>
    <w:rsid w:val="00F56D8F"/>
    <w:rsid w:val="00F57AA1"/>
    <w:rsid w:val="00F57FCF"/>
    <w:rsid w:val="00F60C48"/>
    <w:rsid w:val="00F610D4"/>
    <w:rsid w:val="00F616C1"/>
    <w:rsid w:val="00F622CC"/>
    <w:rsid w:val="00F62B19"/>
    <w:rsid w:val="00F6308A"/>
    <w:rsid w:val="00F63804"/>
    <w:rsid w:val="00F64259"/>
    <w:rsid w:val="00F65C37"/>
    <w:rsid w:val="00F65C4C"/>
    <w:rsid w:val="00F67A21"/>
    <w:rsid w:val="00F67F75"/>
    <w:rsid w:val="00F70AAE"/>
    <w:rsid w:val="00F70D2D"/>
    <w:rsid w:val="00F72B2F"/>
    <w:rsid w:val="00F72D16"/>
    <w:rsid w:val="00F7431E"/>
    <w:rsid w:val="00F74831"/>
    <w:rsid w:val="00F74A1B"/>
    <w:rsid w:val="00F750ED"/>
    <w:rsid w:val="00F751BD"/>
    <w:rsid w:val="00F75646"/>
    <w:rsid w:val="00F75C2A"/>
    <w:rsid w:val="00F7658B"/>
    <w:rsid w:val="00F7723C"/>
    <w:rsid w:val="00F776CF"/>
    <w:rsid w:val="00F80020"/>
    <w:rsid w:val="00F8067B"/>
    <w:rsid w:val="00F80A9D"/>
    <w:rsid w:val="00F80BCF"/>
    <w:rsid w:val="00F80FB4"/>
    <w:rsid w:val="00F80FD7"/>
    <w:rsid w:val="00F8176E"/>
    <w:rsid w:val="00F81BF4"/>
    <w:rsid w:val="00F81D43"/>
    <w:rsid w:val="00F8265D"/>
    <w:rsid w:val="00F828B0"/>
    <w:rsid w:val="00F83F02"/>
    <w:rsid w:val="00F845E1"/>
    <w:rsid w:val="00F8493A"/>
    <w:rsid w:val="00F849EA"/>
    <w:rsid w:val="00F86B3D"/>
    <w:rsid w:val="00F874E8"/>
    <w:rsid w:val="00F907B7"/>
    <w:rsid w:val="00F90865"/>
    <w:rsid w:val="00F90961"/>
    <w:rsid w:val="00F913C5"/>
    <w:rsid w:val="00F91BAD"/>
    <w:rsid w:val="00F91E5F"/>
    <w:rsid w:val="00F920D0"/>
    <w:rsid w:val="00F92AC2"/>
    <w:rsid w:val="00F9395F"/>
    <w:rsid w:val="00F93F73"/>
    <w:rsid w:val="00F94600"/>
    <w:rsid w:val="00F95101"/>
    <w:rsid w:val="00F95844"/>
    <w:rsid w:val="00F96F40"/>
    <w:rsid w:val="00F973A5"/>
    <w:rsid w:val="00FA1087"/>
    <w:rsid w:val="00FA14E3"/>
    <w:rsid w:val="00FA195C"/>
    <w:rsid w:val="00FA233A"/>
    <w:rsid w:val="00FA28F6"/>
    <w:rsid w:val="00FA31B2"/>
    <w:rsid w:val="00FA5C03"/>
    <w:rsid w:val="00FA5D93"/>
    <w:rsid w:val="00FA5EA0"/>
    <w:rsid w:val="00FA61E9"/>
    <w:rsid w:val="00FA6B6E"/>
    <w:rsid w:val="00FA73AE"/>
    <w:rsid w:val="00FA7602"/>
    <w:rsid w:val="00FB0392"/>
    <w:rsid w:val="00FB0B96"/>
    <w:rsid w:val="00FB1968"/>
    <w:rsid w:val="00FB1C67"/>
    <w:rsid w:val="00FB2B8D"/>
    <w:rsid w:val="00FB354A"/>
    <w:rsid w:val="00FB434B"/>
    <w:rsid w:val="00FB489B"/>
    <w:rsid w:val="00FB4A36"/>
    <w:rsid w:val="00FB65BD"/>
    <w:rsid w:val="00FB65D1"/>
    <w:rsid w:val="00FB6794"/>
    <w:rsid w:val="00FB6C1D"/>
    <w:rsid w:val="00FB7CB4"/>
    <w:rsid w:val="00FC02C5"/>
    <w:rsid w:val="00FC2321"/>
    <w:rsid w:val="00FC3CDC"/>
    <w:rsid w:val="00FC45F5"/>
    <w:rsid w:val="00FC5C8A"/>
    <w:rsid w:val="00FC5D21"/>
    <w:rsid w:val="00FC5D76"/>
    <w:rsid w:val="00FC6056"/>
    <w:rsid w:val="00FC65F7"/>
    <w:rsid w:val="00FC675E"/>
    <w:rsid w:val="00FD5C25"/>
    <w:rsid w:val="00FD5ECD"/>
    <w:rsid w:val="00FD6F4F"/>
    <w:rsid w:val="00FD7634"/>
    <w:rsid w:val="00FE15FD"/>
    <w:rsid w:val="00FE167B"/>
    <w:rsid w:val="00FE193D"/>
    <w:rsid w:val="00FE20FA"/>
    <w:rsid w:val="00FE34A6"/>
    <w:rsid w:val="00FE3E0C"/>
    <w:rsid w:val="00FE4CD6"/>
    <w:rsid w:val="00FE587F"/>
    <w:rsid w:val="00FE6022"/>
    <w:rsid w:val="00FE73AF"/>
    <w:rsid w:val="00FE74C7"/>
    <w:rsid w:val="00FF0106"/>
    <w:rsid w:val="00FF024F"/>
    <w:rsid w:val="00FF0385"/>
    <w:rsid w:val="00FF0C8B"/>
    <w:rsid w:val="00FF0E45"/>
    <w:rsid w:val="00FF17C1"/>
    <w:rsid w:val="00FF387A"/>
    <w:rsid w:val="00FF4559"/>
    <w:rsid w:val="00FF4661"/>
    <w:rsid w:val="00FF4D77"/>
    <w:rsid w:val="00FF53AB"/>
    <w:rsid w:val="00FF54B5"/>
    <w:rsid w:val="00FF6774"/>
    <w:rsid w:val="00FF6A97"/>
    <w:rsid w:val="00FF6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reference" w:locked="1" w:semiHidden="0" w:unhideWhenUsed="0"/>
    <w:lsdException w:name="endnote text"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155"/>
    <w:rPr>
      <w:sz w:val="24"/>
      <w:szCs w:val="24"/>
    </w:rPr>
  </w:style>
  <w:style w:type="paragraph" w:styleId="Heading1">
    <w:name w:val="heading 1"/>
    <w:basedOn w:val="Normal"/>
    <w:next w:val="Normal"/>
    <w:link w:val="Heading1Char"/>
    <w:uiPriority w:val="99"/>
    <w:qFormat/>
    <w:rsid w:val="0032294B"/>
    <w:pPr>
      <w:keepNext/>
      <w:autoSpaceDE w:val="0"/>
      <w:autoSpaceDN w:val="0"/>
      <w:adjustRightInd w:val="0"/>
      <w:outlineLvl w:val="0"/>
    </w:pPr>
    <w:rPr>
      <w:rFonts w:ascii="Arial" w:hAnsi="Arial"/>
      <w:b/>
    </w:rPr>
  </w:style>
  <w:style w:type="paragraph" w:styleId="Heading2">
    <w:name w:val="heading 2"/>
    <w:basedOn w:val="Normal"/>
    <w:link w:val="Heading2Char"/>
    <w:uiPriority w:val="99"/>
    <w:qFormat/>
    <w:rsid w:val="0032294B"/>
    <w:pPr>
      <w:outlineLvl w:val="1"/>
    </w:pPr>
    <w:rPr>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3C7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33C71"/>
    <w:rPr>
      <w:rFonts w:asciiTheme="majorHAnsi" w:eastAsiaTheme="majorEastAsia" w:hAnsiTheme="majorHAnsi" w:cstheme="majorBidi"/>
      <w:b/>
      <w:bCs/>
      <w:i/>
      <w:iCs/>
      <w:sz w:val="28"/>
      <w:szCs w:val="28"/>
    </w:rPr>
  </w:style>
  <w:style w:type="character" w:styleId="Hyperlink">
    <w:name w:val="Hyperlink"/>
    <w:basedOn w:val="DefaultParagraphFont"/>
    <w:uiPriority w:val="99"/>
    <w:rsid w:val="0032294B"/>
    <w:rPr>
      <w:rFonts w:cs="Times New Roman"/>
      <w:color w:val="0000FF"/>
      <w:u w:val="single"/>
    </w:rPr>
  </w:style>
  <w:style w:type="character" w:styleId="FollowedHyperlink">
    <w:name w:val="FollowedHyperlink"/>
    <w:basedOn w:val="DefaultParagraphFont"/>
    <w:uiPriority w:val="99"/>
    <w:rsid w:val="0032294B"/>
    <w:rPr>
      <w:rFonts w:cs="Times New Roman"/>
      <w:color w:val="800080"/>
      <w:u w:val="single"/>
    </w:rPr>
  </w:style>
  <w:style w:type="paragraph" w:styleId="BalloonText">
    <w:name w:val="Balloon Text"/>
    <w:basedOn w:val="Normal"/>
    <w:link w:val="BalloonTextChar"/>
    <w:uiPriority w:val="99"/>
    <w:semiHidden/>
    <w:rsid w:val="0032294B"/>
    <w:rPr>
      <w:rFonts w:ascii="Tahoma" w:hAnsi="Tahoma" w:cs="Tahoma"/>
      <w:sz w:val="16"/>
      <w:szCs w:val="16"/>
    </w:rPr>
  </w:style>
  <w:style w:type="character" w:customStyle="1" w:styleId="BalloonTextChar">
    <w:name w:val="Balloon Text Char"/>
    <w:basedOn w:val="DefaultParagraphFont"/>
    <w:link w:val="BalloonText"/>
    <w:uiPriority w:val="99"/>
    <w:semiHidden/>
    <w:rsid w:val="00D33C71"/>
    <w:rPr>
      <w:sz w:val="0"/>
      <w:szCs w:val="0"/>
    </w:rPr>
  </w:style>
  <w:style w:type="paragraph" w:styleId="NormalWeb">
    <w:name w:val="Normal (Web)"/>
    <w:basedOn w:val="Normal"/>
    <w:uiPriority w:val="99"/>
    <w:rsid w:val="0032294B"/>
    <w:pPr>
      <w:spacing w:before="100" w:beforeAutospacing="1" w:after="100" w:afterAutospacing="1"/>
    </w:pPr>
    <w:rPr>
      <w:rFonts w:ascii="Verdana" w:hAnsi="Verdana"/>
      <w:color w:val="000000"/>
      <w:sz w:val="20"/>
      <w:szCs w:val="20"/>
    </w:rPr>
  </w:style>
  <w:style w:type="character" w:styleId="Strong">
    <w:name w:val="Strong"/>
    <w:basedOn w:val="DefaultParagraphFont"/>
    <w:uiPriority w:val="99"/>
    <w:qFormat/>
    <w:rsid w:val="0032294B"/>
    <w:rPr>
      <w:rFonts w:cs="Times New Roman"/>
      <w:b/>
      <w:bCs/>
    </w:rPr>
  </w:style>
  <w:style w:type="paragraph" w:styleId="Footer">
    <w:name w:val="footer"/>
    <w:basedOn w:val="Normal"/>
    <w:link w:val="FooterChar"/>
    <w:uiPriority w:val="99"/>
    <w:rsid w:val="0032294B"/>
    <w:pPr>
      <w:tabs>
        <w:tab w:val="center" w:pos="4320"/>
        <w:tab w:val="right" w:pos="8640"/>
      </w:tabs>
    </w:pPr>
  </w:style>
  <w:style w:type="character" w:customStyle="1" w:styleId="FooterChar">
    <w:name w:val="Footer Char"/>
    <w:basedOn w:val="DefaultParagraphFont"/>
    <w:link w:val="Footer"/>
    <w:uiPriority w:val="99"/>
    <w:semiHidden/>
    <w:rsid w:val="00D33C71"/>
    <w:rPr>
      <w:sz w:val="24"/>
      <w:szCs w:val="24"/>
    </w:rPr>
  </w:style>
  <w:style w:type="character" w:styleId="PageNumber">
    <w:name w:val="page number"/>
    <w:basedOn w:val="DefaultParagraphFont"/>
    <w:uiPriority w:val="99"/>
    <w:rsid w:val="0032294B"/>
    <w:rPr>
      <w:rFonts w:cs="Times New Roman"/>
    </w:rPr>
  </w:style>
  <w:style w:type="paragraph" w:customStyle="1" w:styleId="NewsRelease">
    <w:name w:val="News Release"/>
    <w:basedOn w:val="Normal"/>
    <w:uiPriority w:val="99"/>
    <w:rsid w:val="0032294B"/>
    <w:pPr>
      <w:spacing w:before="120" w:line="360" w:lineRule="auto"/>
    </w:pPr>
    <w:rPr>
      <w:sz w:val="20"/>
      <w:szCs w:val="20"/>
    </w:rPr>
  </w:style>
  <w:style w:type="paragraph" w:customStyle="1" w:styleId="Default">
    <w:name w:val="Default"/>
    <w:rsid w:val="0032294B"/>
    <w:pPr>
      <w:autoSpaceDE w:val="0"/>
      <w:autoSpaceDN w:val="0"/>
      <w:adjustRightInd w:val="0"/>
    </w:pPr>
    <w:rPr>
      <w:color w:val="000000"/>
      <w:sz w:val="24"/>
      <w:szCs w:val="24"/>
    </w:rPr>
  </w:style>
  <w:style w:type="paragraph" w:styleId="Header">
    <w:name w:val="header"/>
    <w:basedOn w:val="Normal"/>
    <w:link w:val="HeaderChar"/>
    <w:uiPriority w:val="99"/>
    <w:rsid w:val="0032294B"/>
    <w:pPr>
      <w:tabs>
        <w:tab w:val="center" w:pos="4320"/>
        <w:tab w:val="right" w:pos="8640"/>
      </w:tabs>
    </w:pPr>
  </w:style>
  <w:style w:type="character" w:customStyle="1" w:styleId="HeaderChar">
    <w:name w:val="Header Char"/>
    <w:basedOn w:val="DefaultParagraphFont"/>
    <w:link w:val="Header"/>
    <w:uiPriority w:val="99"/>
    <w:rsid w:val="00D33C71"/>
    <w:rPr>
      <w:sz w:val="24"/>
      <w:szCs w:val="24"/>
    </w:rPr>
  </w:style>
  <w:style w:type="character" w:styleId="Emphasis">
    <w:name w:val="Emphasis"/>
    <w:basedOn w:val="DefaultParagraphFont"/>
    <w:uiPriority w:val="20"/>
    <w:qFormat/>
    <w:rsid w:val="0032294B"/>
    <w:rPr>
      <w:rFonts w:cs="Times New Roman"/>
      <w:i/>
      <w:iCs/>
    </w:rPr>
  </w:style>
  <w:style w:type="paragraph" w:customStyle="1" w:styleId="newsreleaseheader">
    <w:name w:val="newsreleaseheader"/>
    <w:basedOn w:val="Normal"/>
    <w:rsid w:val="0032294B"/>
    <w:pPr>
      <w:spacing w:before="100" w:beforeAutospacing="1" w:after="100" w:afterAutospacing="1"/>
    </w:pPr>
  </w:style>
  <w:style w:type="paragraph" w:customStyle="1" w:styleId="paragraph">
    <w:name w:val="paragraph"/>
    <w:basedOn w:val="Normal"/>
    <w:uiPriority w:val="99"/>
    <w:rsid w:val="0032294B"/>
    <w:pPr>
      <w:spacing w:before="100" w:beforeAutospacing="1" w:after="100" w:afterAutospacing="1"/>
    </w:pPr>
    <w:rPr>
      <w:color w:val="000000"/>
    </w:rPr>
  </w:style>
  <w:style w:type="paragraph" w:styleId="BodyText">
    <w:name w:val="Body Text"/>
    <w:basedOn w:val="Normal"/>
    <w:link w:val="BodyTextChar"/>
    <w:uiPriority w:val="99"/>
    <w:rsid w:val="0032294B"/>
    <w:pPr>
      <w:autoSpaceDE w:val="0"/>
      <w:autoSpaceDN w:val="0"/>
      <w:adjustRightInd w:val="0"/>
    </w:pPr>
    <w:rPr>
      <w:rFonts w:ascii="Arial" w:hAnsi="Arial"/>
      <w:b/>
    </w:rPr>
  </w:style>
  <w:style w:type="character" w:customStyle="1" w:styleId="BodyTextChar">
    <w:name w:val="Body Text Char"/>
    <w:basedOn w:val="DefaultParagraphFont"/>
    <w:link w:val="BodyText"/>
    <w:uiPriority w:val="99"/>
    <w:semiHidden/>
    <w:rsid w:val="00D33C71"/>
    <w:rPr>
      <w:sz w:val="24"/>
      <w:szCs w:val="24"/>
    </w:rPr>
  </w:style>
  <w:style w:type="paragraph" w:styleId="BodyText2">
    <w:name w:val="Body Text 2"/>
    <w:basedOn w:val="Normal"/>
    <w:link w:val="BodyText2Char"/>
    <w:uiPriority w:val="99"/>
    <w:rsid w:val="0032294B"/>
    <w:pPr>
      <w:autoSpaceDE w:val="0"/>
      <w:autoSpaceDN w:val="0"/>
      <w:adjustRightInd w:val="0"/>
    </w:pPr>
    <w:rPr>
      <w:rFonts w:ascii="Georgia" w:hAnsi="Georgia"/>
      <w:b/>
      <w:i/>
      <w:sz w:val="20"/>
    </w:rPr>
  </w:style>
  <w:style w:type="character" w:customStyle="1" w:styleId="BodyText2Char">
    <w:name w:val="Body Text 2 Char"/>
    <w:basedOn w:val="DefaultParagraphFont"/>
    <w:link w:val="BodyText2"/>
    <w:uiPriority w:val="99"/>
    <w:semiHidden/>
    <w:rsid w:val="00D33C71"/>
    <w:rPr>
      <w:sz w:val="24"/>
      <w:szCs w:val="24"/>
    </w:rPr>
  </w:style>
  <w:style w:type="paragraph" w:styleId="BodyText3">
    <w:name w:val="Body Text 3"/>
    <w:basedOn w:val="Normal"/>
    <w:link w:val="BodyText3Char"/>
    <w:uiPriority w:val="99"/>
    <w:rsid w:val="0032294B"/>
    <w:rPr>
      <w:i/>
      <w:sz w:val="20"/>
    </w:rPr>
  </w:style>
  <w:style w:type="character" w:customStyle="1" w:styleId="BodyText3Char">
    <w:name w:val="Body Text 3 Char"/>
    <w:basedOn w:val="DefaultParagraphFont"/>
    <w:link w:val="BodyText3"/>
    <w:uiPriority w:val="99"/>
    <w:semiHidden/>
    <w:rsid w:val="00D33C71"/>
    <w:rPr>
      <w:sz w:val="16"/>
      <w:szCs w:val="16"/>
    </w:rPr>
  </w:style>
  <w:style w:type="paragraph" w:styleId="EndnoteText">
    <w:name w:val="endnote text"/>
    <w:basedOn w:val="Normal"/>
    <w:link w:val="EndnoteTextChar"/>
    <w:uiPriority w:val="99"/>
    <w:semiHidden/>
    <w:rsid w:val="00AF57F9"/>
    <w:rPr>
      <w:sz w:val="20"/>
      <w:szCs w:val="20"/>
    </w:rPr>
  </w:style>
  <w:style w:type="character" w:customStyle="1" w:styleId="EndnoteTextChar">
    <w:name w:val="Endnote Text Char"/>
    <w:basedOn w:val="DefaultParagraphFont"/>
    <w:link w:val="EndnoteText"/>
    <w:uiPriority w:val="99"/>
    <w:semiHidden/>
    <w:locked/>
    <w:rsid w:val="003143CA"/>
    <w:rPr>
      <w:rFonts w:cs="Times New Roman"/>
    </w:rPr>
  </w:style>
  <w:style w:type="character" w:styleId="EndnoteReference">
    <w:name w:val="endnote reference"/>
    <w:basedOn w:val="DefaultParagraphFont"/>
    <w:uiPriority w:val="99"/>
    <w:semiHidden/>
    <w:rsid w:val="00AF57F9"/>
    <w:rPr>
      <w:rFonts w:cs="Times New Roman"/>
      <w:vertAlign w:val="superscript"/>
    </w:rPr>
  </w:style>
  <w:style w:type="paragraph" w:styleId="FootnoteText">
    <w:name w:val="footnote text"/>
    <w:basedOn w:val="Normal"/>
    <w:link w:val="FootnoteTextChar"/>
    <w:uiPriority w:val="99"/>
    <w:semiHidden/>
    <w:rsid w:val="00617993"/>
    <w:rPr>
      <w:sz w:val="20"/>
      <w:szCs w:val="20"/>
    </w:rPr>
  </w:style>
  <w:style w:type="character" w:customStyle="1" w:styleId="FootnoteTextChar">
    <w:name w:val="Footnote Text Char"/>
    <w:basedOn w:val="DefaultParagraphFont"/>
    <w:link w:val="FootnoteText"/>
    <w:uiPriority w:val="99"/>
    <w:semiHidden/>
    <w:rsid w:val="00D33C71"/>
    <w:rPr>
      <w:sz w:val="20"/>
      <w:szCs w:val="20"/>
    </w:rPr>
  </w:style>
  <w:style w:type="character" w:styleId="FootnoteReference">
    <w:name w:val="footnote reference"/>
    <w:basedOn w:val="DefaultParagraphFont"/>
    <w:uiPriority w:val="99"/>
    <w:semiHidden/>
    <w:rsid w:val="00617993"/>
    <w:rPr>
      <w:rFonts w:cs="Times New Roman"/>
      <w:vertAlign w:val="superscript"/>
    </w:rPr>
  </w:style>
  <w:style w:type="character" w:customStyle="1" w:styleId="nrbodydiv">
    <w:name w:val="nrbodydiv"/>
    <w:basedOn w:val="DefaultParagraphFont"/>
    <w:uiPriority w:val="99"/>
    <w:rsid w:val="00AE0579"/>
    <w:rPr>
      <w:rFonts w:cs="Times New Roman"/>
    </w:rPr>
  </w:style>
  <w:style w:type="character" w:customStyle="1" w:styleId="docfooter">
    <w:name w:val="docfooter"/>
    <w:basedOn w:val="DefaultParagraphFont"/>
    <w:uiPriority w:val="99"/>
    <w:rsid w:val="00896631"/>
    <w:rPr>
      <w:rFonts w:cs="Times New Roman"/>
    </w:rPr>
  </w:style>
  <w:style w:type="paragraph" w:styleId="HTMLPreformatted">
    <w:name w:val="HTML Preformatted"/>
    <w:basedOn w:val="Normal"/>
    <w:link w:val="HTMLPreformattedChar"/>
    <w:uiPriority w:val="99"/>
    <w:rsid w:val="001F1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33C71"/>
    <w:rPr>
      <w:rFonts w:ascii="Courier New" w:hAnsi="Courier New" w:cs="Courier New"/>
      <w:sz w:val="20"/>
      <w:szCs w:val="20"/>
    </w:rPr>
  </w:style>
  <w:style w:type="character" w:customStyle="1" w:styleId="date-display-single">
    <w:name w:val="date-display-single"/>
    <w:basedOn w:val="DefaultParagraphFont"/>
    <w:rsid w:val="00813EF4"/>
    <w:rPr>
      <w:rFonts w:cs="Times New Roman"/>
    </w:rPr>
  </w:style>
  <w:style w:type="character" w:customStyle="1" w:styleId="date-display-start">
    <w:name w:val="date-display-start"/>
    <w:basedOn w:val="DefaultParagraphFont"/>
    <w:rsid w:val="00813EF4"/>
    <w:rPr>
      <w:rFonts w:cs="Times New Roman"/>
    </w:rPr>
  </w:style>
  <w:style w:type="character" w:customStyle="1" w:styleId="date-display-separator">
    <w:name w:val="date-display-separator"/>
    <w:basedOn w:val="DefaultParagraphFont"/>
    <w:rsid w:val="00813EF4"/>
    <w:rPr>
      <w:rFonts w:cs="Times New Roman"/>
    </w:rPr>
  </w:style>
  <w:style w:type="character" w:customStyle="1" w:styleId="date-display-end">
    <w:name w:val="date-display-end"/>
    <w:basedOn w:val="DefaultParagraphFont"/>
    <w:rsid w:val="00813EF4"/>
    <w:rPr>
      <w:rFonts w:cs="Times New Roman"/>
    </w:rPr>
  </w:style>
  <w:style w:type="paragraph" w:styleId="ListParagraph">
    <w:name w:val="List Paragraph"/>
    <w:basedOn w:val="Normal"/>
    <w:uiPriority w:val="99"/>
    <w:qFormat/>
    <w:rsid w:val="000F18CA"/>
    <w:pPr>
      <w:ind w:left="720"/>
      <w:contextualSpacing/>
    </w:pPr>
  </w:style>
  <w:style w:type="character" w:customStyle="1" w:styleId="footertext">
    <w:name w:val="footertext"/>
    <w:basedOn w:val="DefaultParagraphFont"/>
    <w:uiPriority w:val="99"/>
    <w:rsid w:val="00A50190"/>
    <w:rPr>
      <w:rFonts w:cs="Times New Roman"/>
    </w:rPr>
  </w:style>
  <w:style w:type="character" w:styleId="HTMLAcronym">
    <w:name w:val="HTML Acronym"/>
    <w:basedOn w:val="DefaultParagraphFont"/>
    <w:uiPriority w:val="99"/>
    <w:semiHidden/>
    <w:rsid w:val="00A50190"/>
    <w:rPr>
      <w:rFonts w:cs="Times New Roman"/>
    </w:rPr>
  </w:style>
  <w:style w:type="paragraph" w:customStyle="1" w:styleId="content">
    <w:name w:val="content"/>
    <w:basedOn w:val="Normal"/>
    <w:uiPriority w:val="99"/>
    <w:rsid w:val="00380EDF"/>
    <w:pPr>
      <w:spacing w:before="100" w:beforeAutospacing="1" w:after="100" w:afterAutospacing="1"/>
    </w:pPr>
  </w:style>
  <w:style w:type="character" w:customStyle="1" w:styleId="pager-list">
    <w:name w:val="pager-list"/>
    <w:basedOn w:val="DefaultParagraphFont"/>
    <w:uiPriority w:val="99"/>
    <w:rsid w:val="00935473"/>
    <w:rPr>
      <w:rFonts w:cs="Times New Roman"/>
    </w:rPr>
  </w:style>
  <w:style w:type="paragraph" w:customStyle="1" w:styleId="Heading">
    <w:name w:val="Heading"/>
    <w:basedOn w:val="Normal"/>
    <w:link w:val="HeadingChar"/>
    <w:qFormat/>
    <w:rsid w:val="00E165F1"/>
    <w:rPr>
      <w:rFonts w:ascii="Arial" w:hAnsi="Arial" w:cs="Arial"/>
      <w:b/>
      <w:color w:val="FF0000"/>
      <w:sz w:val="40"/>
      <w:szCs w:val="40"/>
    </w:rPr>
  </w:style>
  <w:style w:type="paragraph" w:styleId="TOCHeading">
    <w:name w:val="TOC Heading"/>
    <w:basedOn w:val="Heading1"/>
    <w:next w:val="Normal"/>
    <w:uiPriority w:val="39"/>
    <w:semiHidden/>
    <w:unhideWhenUsed/>
    <w:qFormat/>
    <w:rsid w:val="00130711"/>
    <w:pPr>
      <w:keepLines/>
      <w:autoSpaceDE/>
      <w:autoSpaceDN/>
      <w:adjustRightInd/>
      <w:spacing w:before="480" w:line="276" w:lineRule="auto"/>
      <w:outlineLvl w:val="9"/>
    </w:pPr>
    <w:rPr>
      <w:rFonts w:asciiTheme="majorHAnsi" w:eastAsiaTheme="majorEastAsia" w:hAnsiTheme="majorHAnsi" w:cstheme="majorBidi"/>
      <w:bCs/>
      <w:color w:val="365F91" w:themeColor="accent1" w:themeShade="BF"/>
      <w:sz w:val="28"/>
      <w:szCs w:val="28"/>
    </w:rPr>
  </w:style>
  <w:style w:type="character" w:customStyle="1" w:styleId="HeadingChar">
    <w:name w:val="Heading Char"/>
    <w:basedOn w:val="DefaultParagraphFont"/>
    <w:link w:val="Heading"/>
    <w:rsid w:val="00E165F1"/>
    <w:rPr>
      <w:rFonts w:ascii="Arial" w:hAnsi="Arial" w:cs="Arial"/>
      <w:b/>
      <w:color w:val="FF0000"/>
      <w:sz w:val="40"/>
      <w:szCs w:val="40"/>
    </w:rPr>
  </w:style>
  <w:style w:type="paragraph" w:styleId="TOC2">
    <w:name w:val="toc 2"/>
    <w:basedOn w:val="Normal"/>
    <w:next w:val="Normal"/>
    <w:autoRedefine/>
    <w:uiPriority w:val="39"/>
    <w:qFormat/>
    <w:locked/>
    <w:rsid w:val="00130711"/>
    <w:pPr>
      <w:spacing w:before="120"/>
      <w:ind w:left="240"/>
    </w:pPr>
    <w:rPr>
      <w:rFonts w:asciiTheme="minorHAnsi" w:hAnsiTheme="minorHAnsi"/>
      <w:i/>
      <w:iCs/>
      <w:sz w:val="20"/>
      <w:szCs w:val="20"/>
    </w:rPr>
  </w:style>
  <w:style w:type="paragraph" w:styleId="TOC1">
    <w:name w:val="toc 1"/>
    <w:basedOn w:val="Normal"/>
    <w:next w:val="Normal"/>
    <w:autoRedefine/>
    <w:uiPriority w:val="39"/>
    <w:qFormat/>
    <w:locked/>
    <w:rsid w:val="00537A32"/>
    <w:pPr>
      <w:spacing w:after="120" w:line="480" w:lineRule="auto"/>
    </w:pPr>
    <w:rPr>
      <w:rFonts w:ascii="Arial" w:hAnsi="Arial"/>
      <w:b/>
      <w:bCs/>
      <w:color w:val="002060"/>
      <w:szCs w:val="20"/>
    </w:rPr>
  </w:style>
  <w:style w:type="paragraph" w:styleId="TOC3">
    <w:name w:val="toc 3"/>
    <w:basedOn w:val="Normal"/>
    <w:next w:val="Normal"/>
    <w:autoRedefine/>
    <w:uiPriority w:val="39"/>
    <w:unhideWhenUsed/>
    <w:qFormat/>
    <w:locked/>
    <w:rsid w:val="00066A26"/>
    <w:pPr>
      <w:ind w:left="480"/>
    </w:pPr>
    <w:rPr>
      <w:rFonts w:asciiTheme="minorHAnsi" w:hAnsiTheme="minorHAnsi"/>
      <w:sz w:val="20"/>
      <w:szCs w:val="20"/>
    </w:rPr>
  </w:style>
  <w:style w:type="paragraph" w:styleId="TOC4">
    <w:name w:val="toc 4"/>
    <w:basedOn w:val="Normal"/>
    <w:next w:val="Normal"/>
    <w:autoRedefine/>
    <w:locked/>
    <w:rsid w:val="00A67A7C"/>
    <w:pPr>
      <w:ind w:left="720"/>
    </w:pPr>
    <w:rPr>
      <w:rFonts w:asciiTheme="minorHAnsi" w:hAnsiTheme="minorHAnsi"/>
      <w:sz w:val="20"/>
      <w:szCs w:val="20"/>
    </w:rPr>
  </w:style>
  <w:style w:type="paragraph" w:styleId="TOC5">
    <w:name w:val="toc 5"/>
    <w:basedOn w:val="Normal"/>
    <w:next w:val="Normal"/>
    <w:autoRedefine/>
    <w:locked/>
    <w:rsid w:val="00A67A7C"/>
    <w:pPr>
      <w:ind w:left="960"/>
    </w:pPr>
    <w:rPr>
      <w:rFonts w:asciiTheme="minorHAnsi" w:hAnsiTheme="minorHAnsi"/>
      <w:sz w:val="20"/>
      <w:szCs w:val="20"/>
    </w:rPr>
  </w:style>
  <w:style w:type="paragraph" w:styleId="TOC6">
    <w:name w:val="toc 6"/>
    <w:basedOn w:val="Normal"/>
    <w:next w:val="Normal"/>
    <w:autoRedefine/>
    <w:locked/>
    <w:rsid w:val="00A67A7C"/>
    <w:pPr>
      <w:ind w:left="1200"/>
    </w:pPr>
    <w:rPr>
      <w:rFonts w:asciiTheme="minorHAnsi" w:hAnsiTheme="minorHAnsi"/>
      <w:sz w:val="20"/>
      <w:szCs w:val="20"/>
    </w:rPr>
  </w:style>
  <w:style w:type="paragraph" w:styleId="TOC7">
    <w:name w:val="toc 7"/>
    <w:basedOn w:val="Normal"/>
    <w:next w:val="Normal"/>
    <w:autoRedefine/>
    <w:locked/>
    <w:rsid w:val="00A67A7C"/>
    <w:pPr>
      <w:ind w:left="1440"/>
    </w:pPr>
    <w:rPr>
      <w:rFonts w:asciiTheme="minorHAnsi" w:hAnsiTheme="minorHAnsi"/>
      <w:sz w:val="20"/>
      <w:szCs w:val="20"/>
    </w:rPr>
  </w:style>
  <w:style w:type="paragraph" w:styleId="TOC8">
    <w:name w:val="toc 8"/>
    <w:basedOn w:val="Normal"/>
    <w:next w:val="Normal"/>
    <w:autoRedefine/>
    <w:locked/>
    <w:rsid w:val="00A67A7C"/>
    <w:pPr>
      <w:ind w:left="1680"/>
    </w:pPr>
    <w:rPr>
      <w:rFonts w:asciiTheme="minorHAnsi" w:hAnsiTheme="minorHAnsi"/>
      <w:sz w:val="20"/>
      <w:szCs w:val="20"/>
    </w:rPr>
  </w:style>
  <w:style w:type="paragraph" w:styleId="TOC9">
    <w:name w:val="toc 9"/>
    <w:basedOn w:val="Normal"/>
    <w:next w:val="Normal"/>
    <w:autoRedefine/>
    <w:locked/>
    <w:rsid w:val="00A67A7C"/>
    <w:pPr>
      <w:ind w:left="1920"/>
    </w:pPr>
    <w:rPr>
      <w:rFonts w:asciiTheme="minorHAnsi" w:hAnsiTheme="minorHAnsi"/>
      <w:sz w:val="20"/>
      <w:szCs w:val="20"/>
    </w:rPr>
  </w:style>
  <w:style w:type="character" w:customStyle="1" w:styleId="e-03">
    <w:name w:val="e-03"/>
    <w:basedOn w:val="DefaultParagraphFont"/>
    <w:rsid w:val="007F50CF"/>
  </w:style>
  <w:style w:type="character" w:customStyle="1" w:styleId="trigger">
    <w:name w:val="trigger"/>
    <w:basedOn w:val="DefaultParagraphFont"/>
    <w:rsid w:val="007F50CF"/>
  </w:style>
  <w:style w:type="paragraph" w:customStyle="1" w:styleId="citable">
    <w:name w:val="citable"/>
    <w:basedOn w:val="Normal"/>
    <w:rsid w:val="007F50CF"/>
    <w:pPr>
      <w:spacing w:before="100" w:beforeAutospacing="1" w:after="100" w:afterAutospacing="1"/>
    </w:pPr>
  </w:style>
  <w:style w:type="character" w:customStyle="1" w:styleId="apple-converted-space">
    <w:name w:val="apple-converted-space"/>
    <w:basedOn w:val="DefaultParagraphFont"/>
    <w:rsid w:val="00E10F3D"/>
  </w:style>
  <w:style w:type="paragraph" w:styleId="HTMLAddress">
    <w:name w:val="HTML Address"/>
    <w:basedOn w:val="Normal"/>
    <w:link w:val="HTMLAddressChar"/>
    <w:uiPriority w:val="99"/>
    <w:semiHidden/>
    <w:unhideWhenUsed/>
    <w:rsid w:val="00AB51C1"/>
    <w:rPr>
      <w:i/>
      <w:iCs/>
    </w:rPr>
  </w:style>
  <w:style w:type="character" w:customStyle="1" w:styleId="HTMLAddressChar">
    <w:name w:val="HTML Address Char"/>
    <w:basedOn w:val="DefaultParagraphFont"/>
    <w:link w:val="HTMLAddress"/>
    <w:uiPriority w:val="99"/>
    <w:semiHidden/>
    <w:rsid w:val="00AB51C1"/>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79720">
      <w:bodyDiv w:val="1"/>
      <w:marLeft w:val="0"/>
      <w:marRight w:val="0"/>
      <w:marTop w:val="0"/>
      <w:marBottom w:val="0"/>
      <w:divBdr>
        <w:top w:val="none" w:sz="0" w:space="0" w:color="auto"/>
        <w:left w:val="none" w:sz="0" w:space="0" w:color="auto"/>
        <w:bottom w:val="none" w:sz="0" w:space="0" w:color="auto"/>
        <w:right w:val="none" w:sz="0" w:space="0" w:color="auto"/>
      </w:divBdr>
    </w:div>
    <w:div w:id="82848689">
      <w:bodyDiv w:val="1"/>
      <w:marLeft w:val="0"/>
      <w:marRight w:val="0"/>
      <w:marTop w:val="0"/>
      <w:marBottom w:val="0"/>
      <w:divBdr>
        <w:top w:val="none" w:sz="0" w:space="0" w:color="auto"/>
        <w:left w:val="none" w:sz="0" w:space="0" w:color="auto"/>
        <w:bottom w:val="none" w:sz="0" w:space="0" w:color="auto"/>
        <w:right w:val="none" w:sz="0" w:space="0" w:color="auto"/>
      </w:divBdr>
      <w:divsChild>
        <w:div w:id="1556696526">
          <w:marLeft w:val="0"/>
          <w:marRight w:val="0"/>
          <w:marTop w:val="0"/>
          <w:marBottom w:val="0"/>
          <w:divBdr>
            <w:top w:val="none" w:sz="0" w:space="0" w:color="auto"/>
            <w:left w:val="none" w:sz="0" w:space="0" w:color="auto"/>
            <w:bottom w:val="none" w:sz="0" w:space="0" w:color="auto"/>
            <w:right w:val="none" w:sz="0" w:space="0" w:color="auto"/>
          </w:divBdr>
        </w:div>
      </w:divsChild>
    </w:div>
    <w:div w:id="93283743">
      <w:bodyDiv w:val="1"/>
      <w:marLeft w:val="0"/>
      <w:marRight w:val="0"/>
      <w:marTop w:val="0"/>
      <w:marBottom w:val="0"/>
      <w:divBdr>
        <w:top w:val="none" w:sz="0" w:space="0" w:color="auto"/>
        <w:left w:val="none" w:sz="0" w:space="0" w:color="auto"/>
        <w:bottom w:val="none" w:sz="0" w:space="0" w:color="auto"/>
        <w:right w:val="none" w:sz="0" w:space="0" w:color="auto"/>
      </w:divBdr>
    </w:div>
    <w:div w:id="420566505">
      <w:bodyDiv w:val="1"/>
      <w:marLeft w:val="0"/>
      <w:marRight w:val="0"/>
      <w:marTop w:val="0"/>
      <w:marBottom w:val="0"/>
      <w:divBdr>
        <w:top w:val="none" w:sz="0" w:space="0" w:color="auto"/>
        <w:left w:val="none" w:sz="0" w:space="0" w:color="auto"/>
        <w:bottom w:val="none" w:sz="0" w:space="0" w:color="auto"/>
        <w:right w:val="none" w:sz="0" w:space="0" w:color="auto"/>
      </w:divBdr>
    </w:div>
    <w:div w:id="593438124">
      <w:bodyDiv w:val="1"/>
      <w:marLeft w:val="0"/>
      <w:marRight w:val="0"/>
      <w:marTop w:val="0"/>
      <w:marBottom w:val="0"/>
      <w:divBdr>
        <w:top w:val="none" w:sz="0" w:space="0" w:color="auto"/>
        <w:left w:val="none" w:sz="0" w:space="0" w:color="auto"/>
        <w:bottom w:val="none" w:sz="0" w:space="0" w:color="auto"/>
        <w:right w:val="none" w:sz="0" w:space="0" w:color="auto"/>
      </w:divBdr>
    </w:div>
    <w:div w:id="718746337">
      <w:bodyDiv w:val="1"/>
      <w:marLeft w:val="0"/>
      <w:marRight w:val="0"/>
      <w:marTop w:val="0"/>
      <w:marBottom w:val="0"/>
      <w:divBdr>
        <w:top w:val="none" w:sz="0" w:space="0" w:color="auto"/>
        <w:left w:val="none" w:sz="0" w:space="0" w:color="auto"/>
        <w:bottom w:val="none" w:sz="0" w:space="0" w:color="auto"/>
        <w:right w:val="none" w:sz="0" w:space="0" w:color="auto"/>
      </w:divBdr>
    </w:div>
    <w:div w:id="753164859">
      <w:bodyDiv w:val="1"/>
      <w:marLeft w:val="0"/>
      <w:marRight w:val="0"/>
      <w:marTop w:val="0"/>
      <w:marBottom w:val="0"/>
      <w:divBdr>
        <w:top w:val="none" w:sz="0" w:space="0" w:color="auto"/>
        <w:left w:val="none" w:sz="0" w:space="0" w:color="auto"/>
        <w:bottom w:val="none" w:sz="0" w:space="0" w:color="auto"/>
        <w:right w:val="none" w:sz="0" w:space="0" w:color="auto"/>
      </w:divBdr>
      <w:divsChild>
        <w:div w:id="894504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2420514">
      <w:marLeft w:val="0"/>
      <w:marRight w:val="0"/>
      <w:marTop w:val="0"/>
      <w:marBottom w:val="0"/>
      <w:divBdr>
        <w:top w:val="none" w:sz="0" w:space="0" w:color="auto"/>
        <w:left w:val="none" w:sz="0" w:space="0" w:color="auto"/>
        <w:bottom w:val="none" w:sz="0" w:space="0" w:color="auto"/>
        <w:right w:val="none" w:sz="0" w:space="0" w:color="auto"/>
      </w:divBdr>
    </w:div>
    <w:div w:id="942420515">
      <w:marLeft w:val="0"/>
      <w:marRight w:val="0"/>
      <w:marTop w:val="0"/>
      <w:marBottom w:val="0"/>
      <w:divBdr>
        <w:top w:val="none" w:sz="0" w:space="0" w:color="auto"/>
        <w:left w:val="none" w:sz="0" w:space="0" w:color="auto"/>
        <w:bottom w:val="none" w:sz="0" w:space="0" w:color="auto"/>
        <w:right w:val="none" w:sz="0" w:space="0" w:color="auto"/>
      </w:divBdr>
    </w:div>
    <w:div w:id="942420517">
      <w:marLeft w:val="0"/>
      <w:marRight w:val="0"/>
      <w:marTop w:val="0"/>
      <w:marBottom w:val="0"/>
      <w:divBdr>
        <w:top w:val="none" w:sz="0" w:space="0" w:color="auto"/>
        <w:left w:val="none" w:sz="0" w:space="0" w:color="auto"/>
        <w:bottom w:val="none" w:sz="0" w:space="0" w:color="auto"/>
        <w:right w:val="none" w:sz="0" w:space="0" w:color="auto"/>
      </w:divBdr>
    </w:div>
    <w:div w:id="942420520">
      <w:marLeft w:val="0"/>
      <w:marRight w:val="0"/>
      <w:marTop w:val="0"/>
      <w:marBottom w:val="0"/>
      <w:divBdr>
        <w:top w:val="none" w:sz="0" w:space="0" w:color="auto"/>
        <w:left w:val="none" w:sz="0" w:space="0" w:color="auto"/>
        <w:bottom w:val="none" w:sz="0" w:space="0" w:color="auto"/>
        <w:right w:val="none" w:sz="0" w:space="0" w:color="auto"/>
      </w:divBdr>
      <w:divsChild>
        <w:div w:id="942420541">
          <w:marLeft w:val="720"/>
          <w:marRight w:val="720"/>
          <w:marTop w:val="100"/>
          <w:marBottom w:val="100"/>
          <w:divBdr>
            <w:top w:val="none" w:sz="0" w:space="0" w:color="auto"/>
            <w:left w:val="none" w:sz="0" w:space="0" w:color="auto"/>
            <w:bottom w:val="none" w:sz="0" w:space="0" w:color="auto"/>
            <w:right w:val="none" w:sz="0" w:space="0" w:color="auto"/>
          </w:divBdr>
        </w:div>
      </w:divsChild>
    </w:div>
    <w:div w:id="942420521">
      <w:marLeft w:val="0"/>
      <w:marRight w:val="0"/>
      <w:marTop w:val="0"/>
      <w:marBottom w:val="0"/>
      <w:divBdr>
        <w:top w:val="none" w:sz="0" w:space="0" w:color="auto"/>
        <w:left w:val="none" w:sz="0" w:space="0" w:color="auto"/>
        <w:bottom w:val="none" w:sz="0" w:space="0" w:color="auto"/>
        <w:right w:val="none" w:sz="0" w:space="0" w:color="auto"/>
      </w:divBdr>
    </w:div>
    <w:div w:id="942420522">
      <w:marLeft w:val="0"/>
      <w:marRight w:val="0"/>
      <w:marTop w:val="0"/>
      <w:marBottom w:val="0"/>
      <w:divBdr>
        <w:top w:val="none" w:sz="0" w:space="0" w:color="auto"/>
        <w:left w:val="none" w:sz="0" w:space="0" w:color="auto"/>
        <w:bottom w:val="none" w:sz="0" w:space="0" w:color="auto"/>
        <w:right w:val="none" w:sz="0" w:space="0" w:color="auto"/>
      </w:divBdr>
    </w:div>
    <w:div w:id="942420523">
      <w:marLeft w:val="0"/>
      <w:marRight w:val="0"/>
      <w:marTop w:val="0"/>
      <w:marBottom w:val="0"/>
      <w:divBdr>
        <w:top w:val="none" w:sz="0" w:space="0" w:color="auto"/>
        <w:left w:val="none" w:sz="0" w:space="0" w:color="auto"/>
        <w:bottom w:val="none" w:sz="0" w:space="0" w:color="auto"/>
        <w:right w:val="none" w:sz="0" w:space="0" w:color="auto"/>
      </w:divBdr>
    </w:div>
    <w:div w:id="942420524">
      <w:marLeft w:val="0"/>
      <w:marRight w:val="0"/>
      <w:marTop w:val="0"/>
      <w:marBottom w:val="0"/>
      <w:divBdr>
        <w:top w:val="none" w:sz="0" w:space="0" w:color="auto"/>
        <w:left w:val="none" w:sz="0" w:space="0" w:color="auto"/>
        <w:bottom w:val="none" w:sz="0" w:space="0" w:color="auto"/>
        <w:right w:val="none" w:sz="0" w:space="0" w:color="auto"/>
      </w:divBdr>
    </w:div>
    <w:div w:id="942420526">
      <w:marLeft w:val="0"/>
      <w:marRight w:val="0"/>
      <w:marTop w:val="0"/>
      <w:marBottom w:val="0"/>
      <w:divBdr>
        <w:top w:val="none" w:sz="0" w:space="0" w:color="auto"/>
        <w:left w:val="none" w:sz="0" w:space="0" w:color="auto"/>
        <w:bottom w:val="none" w:sz="0" w:space="0" w:color="auto"/>
        <w:right w:val="none" w:sz="0" w:space="0" w:color="auto"/>
      </w:divBdr>
    </w:div>
    <w:div w:id="942420527">
      <w:marLeft w:val="0"/>
      <w:marRight w:val="0"/>
      <w:marTop w:val="0"/>
      <w:marBottom w:val="0"/>
      <w:divBdr>
        <w:top w:val="none" w:sz="0" w:space="0" w:color="auto"/>
        <w:left w:val="none" w:sz="0" w:space="0" w:color="auto"/>
        <w:bottom w:val="none" w:sz="0" w:space="0" w:color="auto"/>
        <w:right w:val="none" w:sz="0" w:space="0" w:color="auto"/>
      </w:divBdr>
    </w:div>
    <w:div w:id="942420528">
      <w:marLeft w:val="0"/>
      <w:marRight w:val="0"/>
      <w:marTop w:val="0"/>
      <w:marBottom w:val="0"/>
      <w:divBdr>
        <w:top w:val="none" w:sz="0" w:space="0" w:color="auto"/>
        <w:left w:val="none" w:sz="0" w:space="0" w:color="auto"/>
        <w:bottom w:val="none" w:sz="0" w:space="0" w:color="auto"/>
        <w:right w:val="none" w:sz="0" w:space="0" w:color="auto"/>
      </w:divBdr>
    </w:div>
    <w:div w:id="942420530">
      <w:marLeft w:val="0"/>
      <w:marRight w:val="0"/>
      <w:marTop w:val="0"/>
      <w:marBottom w:val="0"/>
      <w:divBdr>
        <w:top w:val="none" w:sz="0" w:space="0" w:color="auto"/>
        <w:left w:val="none" w:sz="0" w:space="0" w:color="auto"/>
        <w:bottom w:val="none" w:sz="0" w:space="0" w:color="auto"/>
        <w:right w:val="none" w:sz="0" w:space="0" w:color="auto"/>
      </w:divBdr>
    </w:div>
    <w:div w:id="942420531">
      <w:marLeft w:val="0"/>
      <w:marRight w:val="0"/>
      <w:marTop w:val="0"/>
      <w:marBottom w:val="0"/>
      <w:divBdr>
        <w:top w:val="none" w:sz="0" w:space="0" w:color="auto"/>
        <w:left w:val="none" w:sz="0" w:space="0" w:color="auto"/>
        <w:bottom w:val="none" w:sz="0" w:space="0" w:color="auto"/>
        <w:right w:val="none" w:sz="0" w:space="0" w:color="auto"/>
      </w:divBdr>
      <w:divsChild>
        <w:div w:id="942420511">
          <w:marLeft w:val="0"/>
          <w:marRight w:val="0"/>
          <w:marTop w:val="0"/>
          <w:marBottom w:val="0"/>
          <w:divBdr>
            <w:top w:val="none" w:sz="0" w:space="0" w:color="auto"/>
            <w:left w:val="none" w:sz="0" w:space="0" w:color="auto"/>
            <w:bottom w:val="none" w:sz="0" w:space="0" w:color="auto"/>
            <w:right w:val="none" w:sz="0" w:space="0" w:color="auto"/>
          </w:divBdr>
        </w:div>
        <w:div w:id="942420525">
          <w:marLeft w:val="0"/>
          <w:marRight w:val="0"/>
          <w:marTop w:val="0"/>
          <w:marBottom w:val="0"/>
          <w:divBdr>
            <w:top w:val="none" w:sz="0" w:space="0" w:color="auto"/>
            <w:left w:val="none" w:sz="0" w:space="0" w:color="auto"/>
            <w:bottom w:val="none" w:sz="0" w:space="0" w:color="auto"/>
            <w:right w:val="none" w:sz="0" w:space="0" w:color="auto"/>
          </w:divBdr>
        </w:div>
      </w:divsChild>
    </w:div>
    <w:div w:id="942420532">
      <w:marLeft w:val="0"/>
      <w:marRight w:val="0"/>
      <w:marTop w:val="0"/>
      <w:marBottom w:val="0"/>
      <w:divBdr>
        <w:top w:val="none" w:sz="0" w:space="0" w:color="auto"/>
        <w:left w:val="none" w:sz="0" w:space="0" w:color="auto"/>
        <w:bottom w:val="none" w:sz="0" w:space="0" w:color="auto"/>
        <w:right w:val="none" w:sz="0" w:space="0" w:color="auto"/>
      </w:divBdr>
    </w:div>
    <w:div w:id="942420533">
      <w:marLeft w:val="0"/>
      <w:marRight w:val="0"/>
      <w:marTop w:val="0"/>
      <w:marBottom w:val="0"/>
      <w:divBdr>
        <w:top w:val="none" w:sz="0" w:space="0" w:color="auto"/>
        <w:left w:val="none" w:sz="0" w:space="0" w:color="auto"/>
        <w:bottom w:val="none" w:sz="0" w:space="0" w:color="auto"/>
        <w:right w:val="none" w:sz="0" w:space="0" w:color="auto"/>
      </w:divBdr>
      <w:divsChild>
        <w:div w:id="942420513">
          <w:marLeft w:val="720"/>
          <w:marRight w:val="720"/>
          <w:marTop w:val="100"/>
          <w:marBottom w:val="100"/>
          <w:divBdr>
            <w:top w:val="none" w:sz="0" w:space="0" w:color="auto"/>
            <w:left w:val="none" w:sz="0" w:space="0" w:color="auto"/>
            <w:bottom w:val="none" w:sz="0" w:space="0" w:color="auto"/>
            <w:right w:val="none" w:sz="0" w:space="0" w:color="auto"/>
          </w:divBdr>
        </w:div>
        <w:div w:id="942420580">
          <w:marLeft w:val="720"/>
          <w:marRight w:val="720"/>
          <w:marTop w:val="100"/>
          <w:marBottom w:val="100"/>
          <w:divBdr>
            <w:top w:val="none" w:sz="0" w:space="0" w:color="auto"/>
            <w:left w:val="none" w:sz="0" w:space="0" w:color="auto"/>
            <w:bottom w:val="none" w:sz="0" w:space="0" w:color="auto"/>
            <w:right w:val="none" w:sz="0" w:space="0" w:color="auto"/>
          </w:divBdr>
        </w:div>
      </w:divsChild>
    </w:div>
    <w:div w:id="942420534">
      <w:marLeft w:val="0"/>
      <w:marRight w:val="0"/>
      <w:marTop w:val="72"/>
      <w:marBottom w:val="0"/>
      <w:divBdr>
        <w:top w:val="none" w:sz="0" w:space="0" w:color="auto"/>
        <w:left w:val="none" w:sz="0" w:space="0" w:color="auto"/>
        <w:bottom w:val="none" w:sz="0" w:space="0" w:color="auto"/>
        <w:right w:val="none" w:sz="0" w:space="0" w:color="auto"/>
      </w:divBdr>
      <w:divsChild>
        <w:div w:id="942420562">
          <w:marLeft w:val="0"/>
          <w:marRight w:val="0"/>
          <w:marTop w:val="0"/>
          <w:marBottom w:val="0"/>
          <w:divBdr>
            <w:top w:val="none" w:sz="0" w:space="0" w:color="auto"/>
            <w:left w:val="none" w:sz="0" w:space="0" w:color="auto"/>
            <w:bottom w:val="none" w:sz="0" w:space="0" w:color="auto"/>
            <w:right w:val="none" w:sz="0" w:space="0" w:color="auto"/>
          </w:divBdr>
          <w:divsChild>
            <w:div w:id="942420566">
              <w:marLeft w:val="3270"/>
              <w:marRight w:val="0"/>
              <w:marTop w:val="0"/>
              <w:marBottom w:val="0"/>
              <w:divBdr>
                <w:top w:val="none" w:sz="0" w:space="0" w:color="auto"/>
                <w:left w:val="none" w:sz="0" w:space="0" w:color="auto"/>
                <w:bottom w:val="none" w:sz="0" w:space="0" w:color="auto"/>
                <w:right w:val="none" w:sz="0" w:space="0" w:color="auto"/>
              </w:divBdr>
              <w:divsChild>
                <w:div w:id="942420560">
                  <w:marLeft w:val="120"/>
                  <w:marRight w:val="0"/>
                  <w:marTop w:val="120"/>
                  <w:marBottom w:val="0"/>
                  <w:divBdr>
                    <w:top w:val="none" w:sz="0" w:space="0" w:color="auto"/>
                    <w:left w:val="none" w:sz="0" w:space="0" w:color="auto"/>
                    <w:bottom w:val="none" w:sz="0" w:space="0" w:color="auto"/>
                    <w:right w:val="none" w:sz="0" w:space="0" w:color="auto"/>
                  </w:divBdr>
                  <w:divsChild>
                    <w:div w:id="942420549">
                      <w:marLeft w:val="0"/>
                      <w:marRight w:val="0"/>
                      <w:marTop w:val="0"/>
                      <w:marBottom w:val="0"/>
                      <w:divBdr>
                        <w:top w:val="none" w:sz="0" w:space="0" w:color="auto"/>
                        <w:left w:val="none" w:sz="0" w:space="0" w:color="auto"/>
                        <w:bottom w:val="none" w:sz="0" w:space="0" w:color="auto"/>
                        <w:right w:val="none" w:sz="0" w:space="0" w:color="auto"/>
                      </w:divBdr>
                      <w:divsChild>
                        <w:div w:id="94242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420536">
      <w:marLeft w:val="0"/>
      <w:marRight w:val="0"/>
      <w:marTop w:val="0"/>
      <w:marBottom w:val="0"/>
      <w:divBdr>
        <w:top w:val="none" w:sz="0" w:space="0" w:color="auto"/>
        <w:left w:val="none" w:sz="0" w:space="0" w:color="auto"/>
        <w:bottom w:val="none" w:sz="0" w:space="0" w:color="auto"/>
        <w:right w:val="none" w:sz="0" w:space="0" w:color="auto"/>
      </w:divBdr>
      <w:divsChild>
        <w:div w:id="942420518">
          <w:marLeft w:val="0"/>
          <w:marRight w:val="0"/>
          <w:marTop w:val="0"/>
          <w:marBottom w:val="0"/>
          <w:divBdr>
            <w:top w:val="none" w:sz="0" w:space="0" w:color="auto"/>
            <w:left w:val="none" w:sz="0" w:space="0" w:color="auto"/>
            <w:bottom w:val="none" w:sz="0" w:space="0" w:color="auto"/>
            <w:right w:val="none" w:sz="0" w:space="0" w:color="auto"/>
          </w:divBdr>
          <w:divsChild>
            <w:div w:id="942420538">
              <w:marLeft w:val="-2928"/>
              <w:marRight w:val="0"/>
              <w:marTop w:val="0"/>
              <w:marBottom w:val="144"/>
              <w:divBdr>
                <w:top w:val="none" w:sz="0" w:space="0" w:color="auto"/>
                <w:left w:val="none" w:sz="0" w:space="0" w:color="auto"/>
                <w:bottom w:val="none" w:sz="0" w:space="0" w:color="auto"/>
                <w:right w:val="none" w:sz="0" w:space="0" w:color="auto"/>
              </w:divBdr>
              <w:divsChild>
                <w:div w:id="942420529">
                  <w:marLeft w:val="2928"/>
                  <w:marRight w:val="0"/>
                  <w:marTop w:val="672"/>
                  <w:marBottom w:val="0"/>
                  <w:divBdr>
                    <w:top w:val="single" w:sz="6" w:space="0" w:color="AAAAAA"/>
                    <w:left w:val="single" w:sz="6" w:space="0" w:color="AAAAAA"/>
                    <w:bottom w:val="single" w:sz="6" w:space="0" w:color="AAAAAA"/>
                    <w:right w:val="none" w:sz="0" w:space="0" w:color="auto"/>
                  </w:divBdr>
                  <w:divsChild>
                    <w:div w:id="94242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420537">
      <w:marLeft w:val="0"/>
      <w:marRight w:val="0"/>
      <w:marTop w:val="0"/>
      <w:marBottom w:val="0"/>
      <w:divBdr>
        <w:top w:val="none" w:sz="0" w:space="0" w:color="auto"/>
        <w:left w:val="none" w:sz="0" w:space="0" w:color="auto"/>
        <w:bottom w:val="none" w:sz="0" w:space="0" w:color="auto"/>
        <w:right w:val="none" w:sz="0" w:space="0" w:color="auto"/>
      </w:divBdr>
      <w:divsChild>
        <w:div w:id="942420519">
          <w:marLeft w:val="0"/>
          <w:marRight w:val="0"/>
          <w:marTop w:val="0"/>
          <w:marBottom w:val="0"/>
          <w:divBdr>
            <w:top w:val="none" w:sz="0" w:space="0" w:color="auto"/>
            <w:left w:val="none" w:sz="0" w:space="0" w:color="auto"/>
            <w:bottom w:val="none" w:sz="0" w:space="0" w:color="auto"/>
            <w:right w:val="none" w:sz="0" w:space="0" w:color="auto"/>
          </w:divBdr>
          <w:divsChild>
            <w:div w:id="942420546">
              <w:marLeft w:val="0"/>
              <w:marRight w:val="0"/>
              <w:marTop w:val="360"/>
              <w:marBottom w:val="0"/>
              <w:divBdr>
                <w:top w:val="none" w:sz="0" w:space="0" w:color="auto"/>
                <w:left w:val="none" w:sz="0" w:space="0" w:color="auto"/>
                <w:bottom w:val="none" w:sz="0" w:space="0" w:color="auto"/>
                <w:right w:val="none" w:sz="0" w:space="0" w:color="auto"/>
              </w:divBdr>
              <w:divsChild>
                <w:div w:id="942420561">
                  <w:marLeft w:val="120"/>
                  <w:marRight w:val="0"/>
                  <w:marTop w:val="0"/>
                  <w:marBottom w:val="0"/>
                  <w:divBdr>
                    <w:top w:val="none" w:sz="0" w:space="0" w:color="auto"/>
                    <w:left w:val="none" w:sz="0" w:space="0" w:color="auto"/>
                    <w:bottom w:val="none" w:sz="0" w:space="0" w:color="auto"/>
                    <w:right w:val="none" w:sz="0" w:space="0" w:color="auto"/>
                  </w:divBdr>
                  <w:divsChild>
                    <w:div w:id="94242053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420539">
      <w:marLeft w:val="0"/>
      <w:marRight w:val="0"/>
      <w:marTop w:val="0"/>
      <w:marBottom w:val="0"/>
      <w:divBdr>
        <w:top w:val="none" w:sz="0" w:space="0" w:color="auto"/>
        <w:left w:val="none" w:sz="0" w:space="0" w:color="auto"/>
        <w:bottom w:val="none" w:sz="0" w:space="0" w:color="auto"/>
        <w:right w:val="none" w:sz="0" w:space="0" w:color="auto"/>
      </w:divBdr>
    </w:div>
    <w:div w:id="942420540">
      <w:marLeft w:val="0"/>
      <w:marRight w:val="0"/>
      <w:marTop w:val="0"/>
      <w:marBottom w:val="0"/>
      <w:divBdr>
        <w:top w:val="none" w:sz="0" w:space="0" w:color="auto"/>
        <w:left w:val="none" w:sz="0" w:space="0" w:color="auto"/>
        <w:bottom w:val="none" w:sz="0" w:space="0" w:color="auto"/>
        <w:right w:val="none" w:sz="0" w:space="0" w:color="auto"/>
      </w:divBdr>
    </w:div>
    <w:div w:id="942420542">
      <w:marLeft w:val="0"/>
      <w:marRight w:val="0"/>
      <w:marTop w:val="0"/>
      <w:marBottom w:val="0"/>
      <w:divBdr>
        <w:top w:val="none" w:sz="0" w:space="0" w:color="auto"/>
        <w:left w:val="none" w:sz="0" w:space="0" w:color="auto"/>
        <w:bottom w:val="none" w:sz="0" w:space="0" w:color="auto"/>
        <w:right w:val="none" w:sz="0" w:space="0" w:color="auto"/>
      </w:divBdr>
    </w:div>
    <w:div w:id="942420544">
      <w:marLeft w:val="0"/>
      <w:marRight w:val="0"/>
      <w:marTop w:val="0"/>
      <w:marBottom w:val="0"/>
      <w:divBdr>
        <w:top w:val="none" w:sz="0" w:space="0" w:color="auto"/>
        <w:left w:val="none" w:sz="0" w:space="0" w:color="auto"/>
        <w:bottom w:val="none" w:sz="0" w:space="0" w:color="auto"/>
        <w:right w:val="none" w:sz="0" w:space="0" w:color="auto"/>
      </w:divBdr>
    </w:div>
    <w:div w:id="942420550">
      <w:marLeft w:val="0"/>
      <w:marRight w:val="0"/>
      <w:marTop w:val="0"/>
      <w:marBottom w:val="0"/>
      <w:divBdr>
        <w:top w:val="none" w:sz="0" w:space="0" w:color="auto"/>
        <w:left w:val="none" w:sz="0" w:space="0" w:color="auto"/>
        <w:bottom w:val="none" w:sz="0" w:space="0" w:color="auto"/>
        <w:right w:val="none" w:sz="0" w:space="0" w:color="auto"/>
      </w:divBdr>
    </w:div>
    <w:div w:id="942420551">
      <w:marLeft w:val="0"/>
      <w:marRight w:val="0"/>
      <w:marTop w:val="0"/>
      <w:marBottom w:val="0"/>
      <w:divBdr>
        <w:top w:val="none" w:sz="0" w:space="0" w:color="auto"/>
        <w:left w:val="none" w:sz="0" w:space="0" w:color="auto"/>
        <w:bottom w:val="none" w:sz="0" w:space="0" w:color="auto"/>
        <w:right w:val="none" w:sz="0" w:space="0" w:color="auto"/>
      </w:divBdr>
    </w:div>
    <w:div w:id="942420552">
      <w:marLeft w:val="0"/>
      <w:marRight w:val="0"/>
      <w:marTop w:val="0"/>
      <w:marBottom w:val="0"/>
      <w:divBdr>
        <w:top w:val="none" w:sz="0" w:space="0" w:color="auto"/>
        <w:left w:val="none" w:sz="0" w:space="0" w:color="auto"/>
        <w:bottom w:val="none" w:sz="0" w:space="0" w:color="auto"/>
        <w:right w:val="none" w:sz="0" w:space="0" w:color="auto"/>
      </w:divBdr>
    </w:div>
    <w:div w:id="942420553">
      <w:marLeft w:val="0"/>
      <w:marRight w:val="0"/>
      <w:marTop w:val="0"/>
      <w:marBottom w:val="0"/>
      <w:divBdr>
        <w:top w:val="none" w:sz="0" w:space="0" w:color="auto"/>
        <w:left w:val="none" w:sz="0" w:space="0" w:color="auto"/>
        <w:bottom w:val="none" w:sz="0" w:space="0" w:color="auto"/>
        <w:right w:val="none" w:sz="0" w:space="0" w:color="auto"/>
      </w:divBdr>
    </w:div>
    <w:div w:id="942420554">
      <w:marLeft w:val="0"/>
      <w:marRight w:val="0"/>
      <w:marTop w:val="0"/>
      <w:marBottom w:val="0"/>
      <w:divBdr>
        <w:top w:val="none" w:sz="0" w:space="0" w:color="auto"/>
        <w:left w:val="none" w:sz="0" w:space="0" w:color="auto"/>
        <w:bottom w:val="none" w:sz="0" w:space="0" w:color="auto"/>
        <w:right w:val="none" w:sz="0" w:space="0" w:color="auto"/>
      </w:divBdr>
    </w:div>
    <w:div w:id="942420555">
      <w:marLeft w:val="0"/>
      <w:marRight w:val="0"/>
      <w:marTop w:val="0"/>
      <w:marBottom w:val="0"/>
      <w:divBdr>
        <w:top w:val="none" w:sz="0" w:space="0" w:color="auto"/>
        <w:left w:val="none" w:sz="0" w:space="0" w:color="auto"/>
        <w:bottom w:val="none" w:sz="0" w:space="0" w:color="auto"/>
        <w:right w:val="none" w:sz="0" w:space="0" w:color="auto"/>
      </w:divBdr>
    </w:div>
    <w:div w:id="942420557">
      <w:marLeft w:val="0"/>
      <w:marRight w:val="0"/>
      <w:marTop w:val="0"/>
      <w:marBottom w:val="0"/>
      <w:divBdr>
        <w:top w:val="none" w:sz="0" w:space="0" w:color="auto"/>
        <w:left w:val="none" w:sz="0" w:space="0" w:color="auto"/>
        <w:bottom w:val="none" w:sz="0" w:space="0" w:color="auto"/>
        <w:right w:val="none" w:sz="0" w:space="0" w:color="auto"/>
      </w:divBdr>
    </w:div>
    <w:div w:id="942420559">
      <w:marLeft w:val="0"/>
      <w:marRight w:val="0"/>
      <w:marTop w:val="0"/>
      <w:marBottom w:val="0"/>
      <w:divBdr>
        <w:top w:val="none" w:sz="0" w:space="0" w:color="auto"/>
        <w:left w:val="none" w:sz="0" w:space="0" w:color="auto"/>
        <w:bottom w:val="none" w:sz="0" w:space="0" w:color="auto"/>
        <w:right w:val="none" w:sz="0" w:space="0" w:color="auto"/>
      </w:divBdr>
    </w:div>
    <w:div w:id="942420564">
      <w:marLeft w:val="0"/>
      <w:marRight w:val="0"/>
      <w:marTop w:val="0"/>
      <w:marBottom w:val="0"/>
      <w:divBdr>
        <w:top w:val="none" w:sz="0" w:space="0" w:color="auto"/>
        <w:left w:val="none" w:sz="0" w:space="0" w:color="auto"/>
        <w:bottom w:val="none" w:sz="0" w:space="0" w:color="auto"/>
        <w:right w:val="none" w:sz="0" w:space="0" w:color="auto"/>
      </w:divBdr>
    </w:div>
    <w:div w:id="942420565">
      <w:marLeft w:val="0"/>
      <w:marRight w:val="0"/>
      <w:marTop w:val="0"/>
      <w:marBottom w:val="0"/>
      <w:divBdr>
        <w:top w:val="none" w:sz="0" w:space="0" w:color="auto"/>
        <w:left w:val="none" w:sz="0" w:space="0" w:color="auto"/>
        <w:bottom w:val="none" w:sz="0" w:space="0" w:color="auto"/>
        <w:right w:val="none" w:sz="0" w:space="0" w:color="auto"/>
      </w:divBdr>
    </w:div>
    <w:div w:id="942420567">
      <w:marLeft w:val="0"/>
      <w:marRight w:val="0"/>
      <w:marTop w:val="0"/>
      <w:marBottom w:val="0"/>
      <w:divBdr>
        <w:top w:val="none" w:sz="0" w:space="0" w:color="auto"/>
        <w:left w:val="none" w:sz="0" w:space="0" w:color="auto"/>
        <w:bottom w:val="none" w:sz="0" w:space="0" w:color="auto"/>
        <w:right w:val="none" w:sz="0" w:space="0" w:color="auto"/>
      </w:divBdr>
    </w:div>
    <w:div w:id="942420568">
      <w:marLeft w:val="0"/>
      <w:marRight w:val="0"/>
      <w:marTop w:val="0"/>
      <w:marBottom w:val="0"/>
      <w:divBdr>
        <w:top w:val="none" w:sz="0" w:space="0" w:color="auto"/>
        <w:left w:val="none" w:sz="0" w:space="0" w:color="auto"/>
        <w:bottom w:val="none" w:sz="0" w:space="0" w:color="auto"/>
        <w:right w:val="none" w:sz="0" w:space="0" w:color="auto"/>
      </w:divBdr>
    </w:div>
    <w:div w:id="942420569">
      <w:marLeft w:val="0"/>
      <w:marRight w:val="0"/>
      <w:marTop w:val="0"/>
      <w:marBottom w:val="0"/>
      <w:divBdr>
        <w:top w:val="none" w:sz="0" w:space="0" w:color="auto"/>
        <w:left w:val="none" w:sz="0" w:space="0" w:color="auto"/>
        <w:bottom w:val="none" w:sz="0" w:space="0" w:color="auto"/>
        <w:right w:val="none" w:sz="0" w:space="0" w:color="auto"/>
      </w:divBdr>
    </w:div>
    <w:div w:id="942420570">
      <w:marLeft w:val="0"/>
      <w:marRight w:val="0"/>
      <w:marTop w:val="72"/>
      <w:marBottom w:val="0"/>
      <w:divBdr>
        <w:top w:val="none" w:sz="0" w:space="0" w:color="auto"/>
        <w:left w:val="none" w:sz="0" w:space="0" w:color="auto"/>
        <w:bottom w:val="none" w:sz="0" w:space="0" w:color="auto"/>
        <w:right w:val="none" w:sz="0" w:space="0" w:color="auto"/>
      </w:divBdr>
      <w:divsChild>
        <w:div w:id="942420547">
          <w:marLeft w:val="0"/>
          <w:marRight w:val="0"/>
          <w:marTop w:val="0"/>
          <w:marBottom w:val="0"/>
          <w:divBdr>
            <w:top w:val="none" w:sz="0" w:space="0" w:color="auto"/>
            <w:left w:val="none" w:sz="0" w:space="0" w:color="auto"/>
            <w:bottom w:val="none" w:sz="0" w:space="0" w:color="auto"/>
            <w:right w:val="none" w:sz="0" w:space="0" w:color="auto"/>
          </w:divBdr>
          <w:divsChild>
            <w:div w:id="942420581">
              <w:marLeft w:val="2616"/>
              <w:marRight w:val="0"/>
              <w:marTop w:val="0"/>
              <w:marBottom w:val="0"/>
              <w:divBdr>
                <w:top w:val="none" w:sz="0" w:space="0" w:color="auto"/>
                <w:left w:val="none" w:sz="0" w:space="0" w:color="auto"/>
                <w:bottom w:val="none" w:sz="0" w:space="0" w:color="auto"/>
                <w:right w:val="none" w:sz="0" w:space="0" w:color="auto"/>
              </w:divBdr>
              <w:divsChild>
                <w:div w:id="942420572">
                  <w:marLeft w:val="120"/>
                  <w:marRight w:val="0"/>
                  <w:marTop w:val="120"/>
                  <w:marBottom w:val="0"/>
                  <w:divBdr>
                    <w:top w:val="none" w:sz="0" w:space="0" w:color="auto"/>
                    <w:left w:val="none" w:sz="0" w:space="0" w:color="auto"/>
                    <w:bottom w:val="none" w:sz="0" w:space="0" w:color="auto"/>
                    <w:right w:val="none" w:sz="0" w:space="0" w:color="auto"/>
                  </w:divBdr>
                  <w:divsChild>
                    <w:div w:id="942420563">
                      <w:marLeft w:val="0"/>
                      <w:marRight w:val="0"/>
                      <w:marTop w:val="0"/>
                      <w:marBottom w:val="0"/>
                      <w:divBdr>
                        <w:top w:val="none" w:sz="0" w:space="0" w:color="auto"/>
                        <w:left w:val="none" w:sz="0" w:space="0" w:color="auto"/>
                        <w:bottom w:val="none" w:sz="0" w:space="0" w:color="auto"/>
                        <w:right w:val="none" w:sz="0" w:space="0" w:color="auto"/>
                      </w:divBdr>
                      <w:divsChild>
                        <w:div w:id="942420571">
                          <w:marLeft w:val="0"/>
                          <w:marRight w:val="0"/>
                          <w:marTop w:val="0"/>
                          <w:marBottom w:val="0"/>
                          <w:divBdr>
                            <w:top w:val="none" w:sz="0" w:space="0" w:color="auto"/>
                            <w:left w:val="none" w:sz="0" w:space="0" w:color="auto"/>
                            <w:bottom w:val="none" w:sz="0" w:space="0" w:color="auto"/>
                            <w:right w:val="none" w:sz="0" w:space="0" w:color="auto"/>
                          </w:divBdr>
                          <w:divsChild>
                            <w:div w:id="94242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420575">
      <w:marLeft w:val="0"/>
      <w:marRight w:val="0"/>
      <w:marTop w:val="0"/>
      <w:marBottom w:val="0"/>
      <w:divBdr>
        <w:top w:val="none" w:sz="0" w:space="0" w:color="auto"/>
        <w:left w:val="none" w:sz="0" w:space="0" w:color="auto"/>
        <w:bottom w:val="none" w:sz="0" w:space="0" w:color="auto"/>
        <w:right w:val="none" w:sz="0" w:space="0" w:color="auto"/>
      </w:divBdr>
      <w:divsChild>
        <w:div w:id="942420558">
          <w:marLeft w:val="720"/>
          <w:marRight w:val="720"/>
          <w:marTop w:val="100"/>
          <w:marBottom w:val="100"/>
          <w:divBdr>
            <w:top w:val="none" w:sz="0" w:space="0" w:color="auto"/>
            <w:left w:val="none" w:sz="0" w:space="0" w:color="auto"/>
            <w:bottom w:val="none" w:sz="0" w:space="0" w:color="auto"/>
            <w:right w:val="none" w:sz="0" w:space="0" w:color="auto"/>
          </w:divBdr>
        </w:div>
      </w:divsChild>
    </w:div>
    <w:div w:id="942420576">
      <w:marLeft w:val="0"/>
      <w:marRight w:val="0"/>
      <w:marTop w:val="0"/>
      <w:marBottom w:val="0"/>
      <w:divBdr>
        <w:top w:val="none" w:sz="0" w:space="0" w:color="auto"/>
        <w:left w:val="none" w:sz="0" w:space="0" w:color="auto"/>
        <w:bottom w:val="none" w:sz="0" w:space="0" w:color="auto"/>
        <w:right w:val="none" w:sz="0" w:space="0" w:color="auto"/>
      </w:divBdr>
    </w:div>
    <w:div w:id="942420577">
      <w:marLeft w:val="0"/>
      <w:marRight w:val="0"/>
      <w:marTop w:val="0"/>
      <w:marBottom w:val="0"/>
      <w:divBdr>
        <w:top w:val="none" w:sz="0" w:space="0" w:color="auto"/>
        <w:left w:val="none" w:sz="0" w:space="0" w:color="auto"/>
        <w:bottom w:val="none" w:sz="0" w:space="0" w:color="auto"/>
        <w:right w:val="none" w:sz="0" w:space="0" w:color="auto"/>
      </w:divBdr>
    </w:div>
    <w:div w:id="942420578">
      <w:marLeft w:val="0"/>
      <w:marRight w:val="0"/>
      <w:marTop w:val="0"/>
      <w:marBottom w:val="0"/>
      <w:divBdr>
        <w:top w:val="none" w:sz="0" w:space="0" w:color="auto"/>
        <w:left w:val="none" w:sz="0" w:space="0" w:color="auto"/>
        <w:bottom w:val="none" w:sz="0" w:space="0" w:color="auto"/>
        <w:right w:val="none" w:sz="0" w:space="0" w:color="auto"/>
      </w:divBdr>
    </w:div>
    <w:div w:id="942420582">
      <w:marLeft w:val="0"/>
      <w:marRight w:val="0"/>
      <w:marTop w:val="0"/>
      <w:marBottom w:val="0"/>
      <w:divBdr>
        <w:top w:val="none" w:sz="0" w:space="0" w:color="auto"/>
        <w:left w:val="none" w:sz="0" w:space="0" w:color="auto"/>
        <w:bottom w:val="none" w:sz="0" w:space="0" w:color="auto"/>
        <w:right w:val="none" w:sz="0" w:space="0" w:color="auto"/>
      </w:divBdr>
    </w:div>
    <w:div w:id="942420583">
      <w:marLeft w:val="0"/>
      <w:marRight w:val="0"/>
      <w:marTop w:val="0"/>
      <w:marBottom w:val="0"/>
      <w:divBdr>
        <w:top w:val="none" w:sz="0" w:space="0" w:color="auto"/>
        <w:left w:val="none" w:sz="0" w:space="0" w:color="auto"/>
        <w:bottom w:val="none" w:sz="0" w:space="0" w:color="auto"/>
        <w:right w:val="none" w:sz="0" w:space="0" w:color="auto"/>
      </w:divBdr>
    </w:div>
    <w:div w:id="942420584">
      <w:marLeft w:val="0"/>
      <w:marRight w:val="0"/>
      <w:marTop w:val="72"/>
      <w:marBottom w:val="0"/>
      <w:divBdr>
        <w:top w:val="none" w:sz="0" w:space="0" w:color="auto"/>
        <w:left w:val="none" w:sz="0" w:space="0" w:color="auto"/>
        <w:bottom w:val="none" w:sz="0" w:space="0" w:color="auto"/>
        <w:right w:val="none" w:sz="0" w:space="0" w:color="auto"/>
      </w:divBdr>
      <w:divsChild>
        <w:div w:id="942420556">
          <w:marLeft w:val="0"/>
          <w:marRight w:val="0"/>
          <w:marTop w:val="0"/>
          <w:marBottom w:val="0"/>
          <w:divBdr>
            <w:top w:val="none" w:sz="0" w:space="0" w:color="auto"/>
            <w:left w:val="none" w:sz="0" w:space="0" w:color="auto"/>
            <w:bottom w:val="none" w:sz="0" w:space="0" w:color="auto"/>
            <w:right w:val="none" w:sz="0" w:space="0" w:color="auto"/>
          </w:divBdr>
          <w:divsChild>
            <w:div w:id="942420579">
              <w:marLeft w:val="2616"/>
              <w:marRight w:val="0"/>
              <w:marTop w:val="0"/>
              <w:marBottom w:val="0"/>
              <w:divBdr>
                <w:top w:val="none" w:sz="0" w:space="0" w:color="auto"/>
                <w:left w:val="none" w:sz="0" w:space="0" w:color="auto"/>
                <w:bottom w:val="none" w:sz="0" w:space="0" w:color="auto"/>
                <w:right w:val="none" w:sz="0" w:space="0" w:color="auto"/>
              </w:divBdr>
              <w:divsChild>
                <w:div w:id="942420545">
                  <w:marLeft w:val="120"/>
                  <w:marRight w:val="0"/>
                  <w:marTop w:val="120"/>
                  <w:marBottom w:val="0"/>
                  <w:divBdr>
                    <w:top w:val="none" w:sz="0" w:space="0" w:color="auto"/>
                    <w:left w:val="none" w:sz="0" w:space="0" w:color="auto"/>
                    <w:bottom w:val="none" w:sz="0" w:space="0" w:color="auto"/>
                    <w:right w:val="none" w:sz="0" w:space="0" w:color="auto"/>
                  </w:divBdr>
                  <w:divsChild>
                    <w:div w:id="942420516">
                      <w:marLeft w:val="0"/>
                      <w:marRight w:val="0"/>
                      <w:marTop w:val="0"/>
                      <w:marBottom w:val="0"/>
                      <w:divBdr>
                        <w:top w:val="none" w:sz="0" w:space="0" w:color="auto"/>
                        <w:left w:val="none" w:sz="0" w:space="0" w:color="auto"/>
                        <w:bottom w:val="none" w:sz="0" w:space="0" w:color="auto"/>
                        <w:right w:val="none" w:sz="0" w:space="0" w:color="auto"/>
                      </w:divBdr>
                      <w:divsChild>
                        <w:div w:id="942420548">
                          <w:marLeft w:val="0"/>
                          <w:marRight w:val="0"/>
                          <w:marTop w:val="0"/>
                          <w:marBottom w:val="0"/>
                          <w:divBdr>
                            <w:top w:val="none" w:sz="0" w:space="0" w:color="auto"/>
                            <w:left w:val="none" w:sz="0" w:space="0" w:color="auto"/>
                            <w:bottom w:val="none" w:sz="0" w:space="0" w:color="auto"/>
                            <w:right w:val="none" w:sz="0" w:space="0" w:color="auto"/>
                          </w:divBdr>
                          <w:divsChild>
                            <w:div w:id="94242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420585">
      <w:marLeft w:val="0"/>
      <w:marRight w:val="0"/>
      <w:marTop w:val="0"/>
      <w:marBottom w:val="0"/>
      <w:divBdr>
        <w:top w:val="none" w:sz="0" w:space="0" w:color="auto"/>
        <w:left w:val="none" w:sz="0" w:space="0" w:color="auto"/>
        <w:bottom w:val="none" w:sz="0" w:space="0" w:color="auto"/>
        <w:right w:val="none" w:sz="0" w:space="0" w:color="auto"/>
      </w:divBdr>
    </w:div>
    <w:div w:id="976759801">
      <w:bodyDiv w:val="1"/>
      <w:marLeft w:val="0"/>
      <w:marRight w:val="0"/>
      <w:marTop w:val="0"/>
      <w:marBottom w:val="0"/>
      <w:divBdr>
        <w:top w:val="none" w:sz="0" w:space="0" w:color="auto"/>
        <w:left w:val="none" w:sz="0" w:space="0" w:color="auto"/>
        <w:bottom w:val="none" w:sz="0" w:space="0" w:color="auto"/>
        <w:right w:val="none" w:sz="0" w:space="0" w:color="auto"/>
      </w:divBdr>
    </w:div>
    <w:div w:id="1030112176">
      <w:bodyDiv w:val="1"/>
      <w:marLeft w:val="0"/>
      <w:marRight w:val="0"/>
      <w:marTop w:val="0"/>
      <w:marBottom w:val="0"/>
      <w:divBdr>
        <w:top w:val="none" w:sz="0" w:space="0" w:color="auto"/>
        <w:left w:val="none" w:sz="0" w:space="0" w:color="auto"/>
        <w:bottom w:val="none" w:sz="0" w:space="0" w:color="auto"/>
        <w:right w:val="none" w:sz="0" w:space="0" w:color="auto"/>
      </w:divBdr>
    </w:div>
    <w:div w:id="1040521444">
      <w:bodyDiv w:val="1"/>
      <w:marLeft w:val="0"/>
      <w:marRight w:val="0"/>
      <w:marTop w:val="0"/>
      <w:marBottom w:val="0"/>
      <w:divBdr>
        <w:top w:val="none" w:sz="0" w:space="0" w:color="auto"/>
        <w:left w:val="none" w:sz="0" w:space="0" w:color="auto"/>
        <w:bottom w:val="none" w:sz="0" w:space="0" w:color="auto"/>
        <w:right w:val="none" w:sz="0" w:space="0" w:color="auto"/>
      </w:divBdr>
      <w:divsChild>
        <w:div w:id="126319366">
          <w:marLeft w:val="0"/>
          <w:marRight w:val="0"/>
          <w:marTop w:val="0"/>
          <w:marBottom w:val="0"/>
          <w:divBdr>
            <w:top w:val="none" w:sz="0" w:space="0" w:color="auto"/>
            <w:left w:val="none" w:sz="0" w:space="0" w:color="auto"/>
            <w:bottom w:val="none" w:sz="0" w:space="0" w:color="auto"/>
            <w:right w:val="none" w:sz="0" w:space="0" w:color="auto"/>
          </w:divBdr>
          <w:divsChild>
            <w:div w:id="766392187">
              <w:marLeft w:val="0"/>
              <w:marRight w:val="0"/>
              <w:marTop w:val="0"/>
              <w:marBottom w:val="0"/>
              <w:divBdr>
                <w:top w:val="none" w:sz="0" w:space="0" w:color="auto"/>
                <w:left w:val="none" w:sz="0" w:space="0" w:color="auto"/>
                <w:bottom w:val="none" w:sz="0" w:space="0" w:color="auto"/>
                <w:right w:val="none" w:sz="0" w:space="0" w:color="auto"/>
              </w:divBdr>
              <w:divsChild>
                <w:div w:id="388648920">
                  <w:marLeft w:val="0"/>
                  <w:marRight w:val="0"/>
                  <w:marTop w:val="0"/>
                  <w:marBottom w:val="0"/>
                  <w:divBdr>
                    <w:top w:val="none" w:sz="0" w:space="0" w:color="auto"/>
                    <w:left w:val="none" w:sz="0" w:space="0" w:color="auto"/>
                    <w:bottom w:val="none" w:sz="0" w:space="0" w:color="auto"/>
                    <w:right w:val="none" w:sz="0" w:space="0" w:color="auto"/>
                  </w:divBdr>
                  <w:divsChild>
                    <w:div w:id="175847655">
                      <w:marLeft w:val="0"/>
                      <w:marRight w:val="0"/>
                      <w:marTop w:val="0"/>
                      <w:marBottom w:val="0"/>
                      <w:divBdr>
                        <w:top w:val="none" w:sz="0" w:space="0" w:color="auto"/>
                        <w:left w:val="none" w:sz="0" w:space="0" w:color="auto"/>
                        <w:bottom w:val="none" w:sz="0" w:space="0" w:color="auto"/>
                        <w:right w:val="none" w:sz="0" w:space="0" w:color="auto"/>
                      </w:divBdr>
                      <w:divsChild>
                        <w:div w:id="916593960">
                          <w:marLeft w:val="0"/>
                          <w:marRight w:val="0"/>
                          <w:marTop w:val="0"/>
                          <w:marBottom w:val="0"/>
                          <w:divBdr>
                            <w:top w:val="none" w:sz="0" w:space="0" w:color="auto"/>
                            <w:left w:val="none" w:sz="0" w:space="0" w:color="auto"/>
                            <w:bottom w:val="none" w:sz="0" w:space="0" w:color="auto"/>
                            <w:right w:val="none" w:sz="0" w:space="0" w:color="auto"/>
                          </w:divBdr>
                          <w:divsChild>
                            <w:div w:id="1677725571">
                              <w:marLeft w:val="0"/>
                              <w:marRight w:val="0"/>
                              <w:marTop w:val="0"/>
                              <w:marBottom w:val="0"/>
                              <w:divBdr>
                                <w:top w:val="none" w:sz="0" w:space="0" w:color="auto"/>
                                <w:left w:val="none" w:sz="0" w:space="0" w:color="auto"/>
                                <w:bottom w:val="none" w:sz="0" w:space="0" w:color="auto"/>
                                <w:right w:val="none" w:sz="0" w:space="0" w:color="auto"/>
                              </w:divBdr>
                            </w:div>
                            <w:div w:id="60720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020469">
      <w:bodyDiv w:val="1"/>
      <w:marLeft w:val="0"/>
      <w:marRight w:val="0"/>
      <w:marTop w:val="0"/>
      <w:marBottom w:val="0"/>
      <w:divBdr>
        <w:top w:val="none" w:sz="0" w:space="0" w:color="auto"/>
        <w:left w:val="none" w:sz="0" w:space="0" w:color="auto"/>
        <w:bottom w:val="none" w:sz="0" w:space="0" w:color="auto"/>
        <w:right w:val="none" w:sz="0" w:space="0" w:color="auto"/>
      </w:divBdr>
    </w:div>
    <w:div w:id="1138838410">
      <w:bodyDiv w:val="1"/>
      <w:marLeft w:val="0"/>
      <w:marRight w:val="0"/>
      <w:marTop w:val="0"/>
      <w:marBottom w:val="0"/>
      <w:divBdr>
        <w:top w:val="none" w:sz="0" w:space="0" w:color="auto"/>
        <w:left w:val="none" w:sz="0" w:space="0" w:color="auto"/>
        <w:bottom w:val="none" w:sz="0" w:space="0" w:color="auto"/>
        <w:right w:val="none" w:sz="0" w:space="0" w:color="auto"/>
      </w:divBdr>
    </w:div>
    <w:div w:id="1198203288">
      <w:bodyDiv w:val="1"/>
      <w:marLeft w:val="0"/>
      <w:marRight w:val="0"/>
      <w:marTop w:val="0"/>
      <w:marBottom w:val="0"/>
      <w:divBdr>
        <w:top w:val="none" w:sz="0" w:space="0" w:color="auto"/>
        <w:left w:val="none" w:sz="0" w:space="0" w:color="auto"/>
        <w:bottom w:val="none" w:sz="0" w:space="0" w:color="auto"/>
        <w:right w:val="none" w:sz="0" w:space="0" w:color="auto"/>
      </w:divBdr>
    </w:div>
    <w:div w:id="1397360586">
      <w:bodyDiv w:val="1"/>
      <w:marLeft w:val="0"/>
      <w:marRight w:val="0"/>
      <w:marTop w:val="0"/>
      <w:marBottom w:val="0"/>
      <w:divBdr>
        <w:top w:val="none" w:sz="0" w:space="0" w:color="auto"/>
        <w:left w:val="none" w:sz="0" w:space="0" w:color="auto"/>
        <w:bottom w:val="none" w:sz="0" w:space="0" w:color="auto"/>
        <w:right w:val="none" w:sz="0" w:space="0" w:color="auto"/>
      </w:divBdr>
    </w:div>
    <w:div w:id="1556116761">
      <w:bodyDiv w:val="1"/>
      <w:marLeft w:val="0"/>
      <w:marRight w:val="0"/>
      <w:marTop w:val="0"/>
      <w:marBottom w:val="0"/>
      <w:divBdr>
        <w:top w:val="none" w:sz="0" w:space="0" w:color="auto"/>
        <w:left w:val="none" w:sz="0" w:space="0" w:color="auto"/>
        <w:bottom w:val="none" w:sz="0" w:space="0" w:color="auto"/>
        <w:right w:val="none" w:sz="0" w:space="0" w:color="auto"/>
      </w:divBdr>
    </w:div>
    <w:div w:id="1598174814">
      <w:bodyDiv w:val="1"/>
      <w:marLeft w:val="0"/>
      <w:marRight w:val="0"/>
      <w:marTop w:val="0"/>
      <w:marBottom w:val="0"/>
      <w:divBdr>
        <w:top w:val="none" w:sz="0" w:space="0" w:color="auto"/>
        <w:left w:val="none" w:sz="0" w:space="0" w:color="auto"/>
        <w:bottom w:val="none" w:sz="0" w:space="0" w:color="auto"/>
        <w:right w:val="none" w:sz="0" w:space="0" w:color="auto"/>
      </w:divBdr>
    </w:div>
    <w:div w:id="1634554196">
      <w:bodyDiv w:val="1"/>
      <w:marLeft w:val="0"/>
      <w:marRight w:val="0"/>
      <w:marTop w:val="0"/>
      <w:marBottom w:val="0"/>
      <w:divBdr>
        <w:top w:val="none" w:sz="0" w:space="0" w:color="auto"/>
        <w:left w:val="none" w:sz="0" w:space="0" w:color="auto"/>
        <w:bottom w:val="none" w:sz="0" w:space="0" w:color="auto"/>
        <w:right w:val="none" w:sz="0" w:space="0" w:color="auto"/>
      </w:divBdr>
    </w:div>
    <w:div w:id="1637222414">
      <w:bodyDiv w:val="1"/>
      <w:marLeft w:val="0"/>
      <w:marRight w:val="0"/>
      <w:marTop w:val="0"/>
      <w:marBottom w:val="0"/>
      <w:divBdr>
        <w:top w:val="none" w:sz="0" w:space="0" w:color="auto"/>
        <w:left w:val="none" w:sz="0" w:space="0" w:color="auto"/>
        <w:bottom w:val="none" w:sz="0" w:space="0" w:color="auto"/>
        <w:right w:val="none" w:sz="0" w:space="0" w:color="auto"/>
      </w:divBdr>
    </w:div>
    <w:div w:id="1637829266">
      <w:bodyDiv w:val="1"/>
      <w:marLeft w:val="0"/>
      <w:marRight w:val="0"/>
      <w:marTop w:val="0"/>
      <w:marBottom w:val="0"/>
      <w:divBdr>
        <w:top w:val="none" w:sz="0" w:space="0" w:color="auto"/>
        <w:left w:val="none" w:sz="0" w:space="0" w:color="auto"/>
        <w:bottom w:val="none" w:sz="0" w:space="0" w:color="auto"/>
        <w:right w:val="none" w:sz="0" w:space="0" w:color="auto"/>
      </w:divBdr>
    </w:div>
    <w:div w:id="1651011867">
      <w:bodyDiv w:val="1"/>
      <w:marLeft w:val="0"/>
      <w:marRight w:val="0"/>
      <w:marTop w:val="0"/>
      <w:marBottom w:val="0"/>
      <w:divBdr>
        <w:top w:val="none" w:sz="0" w:space="0" w:color="auto"/>
        <w:left w:val="none" w:sz="0" w:space="0" w:color="auto"/>
        <w:bottom w:val="none" w:sz="0" w:space="0" w:color="auto"/>
        <w:right w:val="none" w:sz="0" w:space="0" w:color="auto"/>
      </w:divBdr>
    </w:div>
    <w:div w:id="1772049392">
      <w:bodyDiv w:val="1"/>
      <w:marLeft w:val="0"/>
      <w:marRight w:val="0"/>
      <w:marTop w:val="0"/>
      <w:marBottom w:val="0"/>
      <w:divBdr>
        <w:top w:val="none" w:sz="0" w:space="0" w:color="auto"/>
        <w:left w:val="none" w:sz="0" w:space="0" w:color="auto"/>
        <w:bottom w:val="none" w:sz="0" w:space="0" w:color="auto"/>
        <w:right w:val="none" w:sz="0" w:space="0" w:color="auto"/>
      </w:divBdr>
    </w:div>
    <w:div w:id="1790469711">
      <w:bodyDiv w:val="1"/>
      <w:marLeft w:val="0"/>
      <w:marRight w:val="0"/>
      <w:marTop w:val="0"/>
      <w:marBottom w:val="0"/>
      <w:divBdr>
        <w:top w:val="none" w:sz="0" w:space="0" w:color="auto"/>
        <w:left w:val="none" w:sz="0" w:space="0" w:color="auto"/>
        <w:bottom w:val="none" w:sz="0" w:space="0" w:color="auto"/>
        <w:right w:val="none" w:sz="0" w:space="0" w:color="auto"/>
      </w:divBdr>
    </w:div>
    <w:div w:id="1920208789">
      <w:bodyDiv w:val="1"/>
      <w:marLeft w:val="0"/>
      <w:marRight w:val="0"/>
      <w:marTop w:val="0"/>
      <w:marBottom w:val="0"/>
      <w:divBdr>
        <w:top w:val="none" w:sz="0" w:space="0" w:color="auto"/>
        <w:left w:val="none" w:sz="0" w:space="0" w:color="auto"/>
        <w:bottom w:val="none" w:sz="0" w:space="0" w:color="auto"/>
        <w:right w:val="none" w:sz="0" w:space="0" w:color="auto"/>
      </w:divBdr>
    </w:div>
    <w:div w:id="1935092841">
      <w:bodyDiv w:val="1"/>
      <w:marLeft w:val="0"/>
      <w:marRight w:val="0"/>
      <w:marTop w:val="0"/>
      <w:marBottom w:val="0"/>
      <w:divBdr>
        <w:top w:val="none" w:sz="0" w:space="0" w:color="auto"/>
        <w:left w:val="none" w:sz="0" w:space="0" w:color="auto"/>
        <w:bottom w:val="none" w:sz="0" w:space="0" w:color="auto"/>
        <w:right w:val="none" w:sz="0" w:space="0" w:color="auto"/>
      </w:divBdr>
    </w:div>
    <w:div w:id="1945572712">
      <w:bodyDiv w:val="1"/>
      <w:marLeft w:val="0"/>
      <w:marRight w:val="0"/>
      <w:marTop w:val="0"/>
      <w:marBottom w:val="0"/>
      <w:divBdr>
        <w:top w:val="none" w:sz="0" w:space="0" w:color="auto"/>
        <w:left w:val="none" w:sz="0" w:space="0" w:color="auto"/>
        <w:bottom w:val="none" w:sz="0" w:space="0" w:color="auto"/>
        <w:right w:val="none" w:sz="0" w:space="0" w:color="auto"/>
      </w:divBdr>
    </w:div>
    <w:div w:id="1966689902">
      <w:bodyDiv w:val="1"/>
      <w:marLeft w:val="0"/>
      <w:marRight w:val="0"/>
      <w:marTop w:val="0"/>
      <w:marBottom w:val="0"/>
      <w:divBdr>
        <w:top w:val="none" w:sz="0" w:space="0" w:color="auto"/>
        <w:left w:val="none" w:sz="0" w:space="0" w:color="auto"/>
        <w:bottom w:val="none" w:sz="0" w:space="0" w:color="auto"/>
        <w:right w:val="none" w:sz="0" w:space="0" w:color="auto"/>
      </w:divBdr>
    </w:div>
    <w:div w:id="1988894928">
      <w:bodyDiv w:val="1"/>
      <w:marLeft w:val="0"/>
      <w:marRight w:val="0"/>
      <w:marTop w:val="0"/>
      <w:marBottom w:val="0"/>
      <w:divBdr>
        <w:top w:val="none" w:sz="0" w:space="0" w:color="auto"/>
        <w:left w:val="none" w:sz="0" w:space="0" w:color="auto"/>
        <w:bottom w:val="none" w:sz="0" w:space="0" w:color="auto"/>
        <w:right w:val="none" w:sz="0" w:space="0" w:color="auto"/>
      </w:divBdr>
    </w:div>
    <w:div w:id="2039966614">
      <w:bodyDiv w:val="1"/>
      <w:marLeft w:val="0"/>
      <w:marRight w:val="0"/>
      <w:marTop w:val="0"/>
      <w:marBottom w:val="0"/>
      <w:divBdr>
        <w:top w:val="none" w:sz="0" w:space="0" w:color="auto"/>
        <w:left w:val="none" w:sz="0" w:space="0" w:color="auto"/>
        <w:bottom w:val="none" w:sz="0" w:space="0" w:color="auto"/>
        <w:right w:val="none" w:sz="0" w:space="0" w:color="auto"/>
      </w:divBdr>
    </w:div>
    <w:div w:id="205353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tmut.fincen.treas.gov/main.html" TargetMode="External"/><Relationship Id="rId18" Type="http://schemas.openxmlformats.org/officeDocument/2006/relationships/hyperlink" Target="http://www.fdic.gov/news/news/financial/2012/fil12010.html" TargetMode="External"/><Relationship Id="rId26" Type="http://schemas.openxmlformats.org/officeDocument/2006/relationships/hyperlink" Target="http://files.consumerfinance.gov/f/2012/02/20120220_cfpb_basswood-settlement-disclosure.pdf" TargetMode="External"/><Relationship Id="rId39" Type="http://schemas.openxmlformats.org/officeDocument/2006/relationships/hyperlink" Target="http://independentforeclosurereview.com/faq.aspx" TargetMode="External"/><Relationship Id="rId21" Type="http://schemas.openxmlformats.org/officeDocument/2006/relationships/hyperlink" Target="http://www.federalreserve.gov/newsevents/press/bcreg/bcreg20120302b1.pdf" TargetMode="External"/><Relationship Id="rId34" Type="http://schemas.openxmlformats.org/officeDocument/2006/relationships/hyperlink" Target="http://www.consumerfinance.gov/guidance/supervision/manual/compliance-management-review/" TargetMode="External"/><Relationship Id="rId42" Type="http://schemas.openxmlformats.org/officeDocument/2006/relationships/hyperlink" Target="http://www.gpo.gov/fdsys/pkg/FR-2012-03-07/pdf/2012-5522.pdf" TargetMode="External"/><Relationship Id="rId47" Type="http://schemas.openxmlformats.org/officeDocument/2006/relationships/hyperlink" Target="http://www.fdic.gov/news/news/press/2012/pr12023.html" TargetMode="External"/><Relationship Id="rId50" Type="http://schemas.openxmlformats.org/officeDocument/2006/relationships/hyperlink" Target="http://www.nlrb.gov/" TargetMode="External"/><Relationship Id="rId55" Type="http://schemas.openxmlformats.org/officeDocument/2006/relationships/hyperlink" Target="http://www.ffiec.gov/pdf/Auth-ITS-Final%206-22-11%20%28FFIEC%20Formated%29.pdf" TargetMode="External"/><Relationship Id="rId63" Type="http://schemas.openxmlformats.org/officeDocument/2006/relationships/hyperlink" Target="http://edocket.access.gpo.gov/2011/pdf/2011-7377.pdf" TargetMode="External"/><Relationship Id="rId68" Type="http://schemas.openxmlformats.org/officeDocument/2006/relationships/hyperlink" Target="http://www.federalreserve.gov/newsevents/press/bcreg/bcreg20100816d1.pdf" TargetMode="External"/><Relationship Id="rId76" Type="http://schemas.openxmlformats.org/officeDocument/2006/relationships/hyperlink" Target="http://www.FDIC.gov/regulations/laws/federal/propose.html" TargetMode="External"/><Relationship Id="rId7" Type="http://schemas.openxmlformats.org/officeDocument/2006/relationships/footnotes" Target="footnotes.xml"/><Relationship Id="rId71" Type="http://schemas.openxmlformats.org/officeDocument/2006/relationships/hyperlink" Target="http://www.gpo.gov/fdsys/pkg/FR-2011-02-24/pdf/2011-4048.pdf" TargetMode="External"/><Relationship Id="rId2" Type="http://schemas.openxmlformats.org/officeDocument/2006/relationships/numbering" Target="numbering.xml"/><Relationship Id="rId16" Type="http://schemas.openxmlformats.org/officeDocument/2006/relationships/hyperlink" Target="http://www.gpo.gov/fdsys/pkg/FR-2012-02-29/pdf/2012-4756.pdf" TargetMode="External"/><Relationship Id="rId29" Type="http://schemas.openxmlformats.org/officeDocument/2006/relationships/hyperlink" Target="http://files.consumerfinance.gov/f/2012/02/Sample_Fee_Penalty_Box.pdf" TargetMode="External"/><Relationship Id="rId11" Type="http://schemas.openxmlformats.org/officeDocument/2006/relationships/image" Target="media/image4.wmf"/><Relationship Id="rId24" Type="http://schemas.openxmlformats.org/officeDocument/2006/relationships/hyperlink" Target="mailto:KnowBeforeYouOwe@cfpb.gov" TargetMode="External"/><Relationship Id="rId32" Type="http://schemas.openxmlformats.org/officeDocument/2006/relationships/hyperlink" Target="http://www.consumerfinance.gov/blog/who-is-going-to-help-with-your-complaint-about-an-auto-or-installment-loan/" TargetMode="External"/><Relationship Id="rId37" Type="http://schemas.openxmlformats.org/officeDocument/2006/relationships/hyperlink" Target="http://www.consumerfinance.gov/students/knowbeforeyouowe/" TargetMode="External"/><Relationship Id="rId40" Type="http://schemas.openxmlformats.org/officeDocument/2006/relationships/hyperlink" Target="http://www.fdic.gov/consumers/consumer/alerts/" TargetMode="External"/><Relationship Id="rId45" Type="http://schemas.openxmlformats.org/officeDocument/2006/relationships/hyperlink" Target="http://www.fdic.gov/consumers/consumer/news/cnwin1112/" TargetMode="External"/><Relationship Id="rId53" Type="http://schemas.openxmlformats.org/officeDocument/2006/relationships/hyperlink" Target="http://www.ibat.org/pdfs/2011/04/18/final-federal-rules" TargetMode="External"/><Relationship Id="rId58" Type="http://schemas.openxmlformats.org/officeDocument/2006/relationships/hyperlink" Target="http://edocket.access.gpo.gov/2011/pdf/2011-8843.pdf" TargetMode="External"/><Relationship Id="rId66" Type="http://schemas.openxmlformats.org/officeDocument/2006/relationships/hyperlink" Target="http://www.federalregister.gov/articles/2011/02/23/2011-3782/garnishment-of-accounts-containing-federal-benefit-payments" TargetMode="External"/><Relationship Id="rId74" Type="http://schemas.openxmlformats.org/officeDocument/2006/relationships/hyperlink" Target="http://www.regulations.gov" TargetMode="External"/><Relationship Id="rId79" Type="http://schemas.openxmlformats.org/officeDocument/2006/relationships/hyperlink" Target="http://www.regulations.gov" TargetMode="External"/><Relationship Id="rId5" Type="http://schemas.openxmlformats.org/officeDocument/2006/relationships/settings" Target="settings.xml"/><Relationship Id="rId61" Type="http://schemas.openxmlformats.org/officeDocument/2006/relationships/hyperlink" Target="http://www.gpo.gov/fdsys/pkg/FR-2011-07-14/pdf/2011-17686.pdf" TargetMode="External"/><Relationship Id="rId10" Type="http://schemas.openxmlformats.org/officeDocument/2006/relationships/footer" Target="footer1.xml"/><Relationship Id="rId19" Type="http://schemas.openxmlformats.org/officeDocument/2006/relationships/hyperlink" Target="http://www.ffiec.gov/ffiec_report_forms.htm" TargetMode="External"/><Relationship Id="rId31" Type="http://schemas.openxmlformats.org/officeDocument/2006/relationships/hyperlink" Target="http://www.regulations.gov/" TargetMode="External"/><Relationship Id="rId44" Type="http://schemas.openxmlformats.org/officeDocument/2006/relationships/hyperlink" Target="http://www.ffiec.gov/hmda/pdf/12news.pdf" TargetMode="External"/><Relationship Id="rId52" Type="http://schemas.openxmlformats.org/officeDocument/2006/relationships/hyperlink" Target="http://www.gpo.gov/fdsys/search/pagedetails.action?granuleId=2012-1728&amp;packageId=FR-2012-02-07&amp;acCode=FR" TargetMode="External"/><Relationship Id="rId60" Type="http://schemas.openxmlformats.org/officeDocument/2006/relationships/hyperlink" Target="http://www.gpo.gov/fdsys/pkg/FR-2011-07-15/pdf/2011-17649.pdf" TargetMode="External"/><Relationship Id="rId65" Type="http://schemas.openxmlformats.org/officeDocument/2006/relationships/hyperlink" Target="http://www.fdic.gov/news/news/financial/2010/fil10081.html" TargetMode="External"/><Relationship Id="rId73" Type="http://schemas.openxmlformats.org/officeDocument/2006/relationships/hyperlink" Target="http://edocket.access.gpo.gov/2010/pdf/2010-21821.pdf" TargetMode="External"/><Relationship Id="rId78" Type="http://schemas.openxmlformats.org/officeDocument/2006/relationships/hyperlink" Target="http://www.regulations.gov" TargetMode="External"/><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jpg"/><Relationship Id="rId14" Type="http://schemas.openxmlformats.org/officeDocument/2006/relationships/hyperlink" Target="http://www.fincen.gov/statutes_regs/guidance/html/FIN-2012-G001.html" TargetMode="External"/><Relationship Id="rId22" Type="http://schemas.openxmlformats.org/officeDocument/2006/relationships/hyperlink" Target="http://godirect.org/" TargetMode="External"/><Relationship Id="rId27" Type="http://schemas.openxmlformats.org/officeDocument/2006/relationships/hyperlink" Target="mailto:%20CABnominations@cfpb.gov" TargetMode="External"/><Relationship Id="rId30" Type="http://schemas.openxmlformats.org/officeDocument/2006/relationships/hyperlink" Target="http://www.consumerfinance.gov/regcomments/" TargetMode="External"/><Relationship Id="rId35" Type="http://schemas.openxmlformats.org/officeDocument/2006/relationships/hyperlink" Target="http://www.consumerfinance.gov/wp-content/themes/cfpb_theme/supervision-manual/PartIIICFPBsupervisionmanual.pdf" TargetMode="External"/><Relationship Id="rId43" Type="http://schemas.openxmlformats.org/officeDocument/2006/relationships/hyperlink" Target="http://www.frbservices.org/fedfocus/index.html" TargetMode="External"/><Relationship Id="rId48" Type="http://schemas.openxmlformats.org/officeDocument/2006/relationships/hyperlink" Target="http://www.frbservices.org/fedflash/index.html" TargetMode="External"/><Relationship Id="rId56" Type="http://schemas.openxmlformats.org/officeDocument/2006/relationships/hyperlink" Target="http://www.federalreserve.gov/newsevents/press/bcreg/bcreg20110629b1.pdf" TargetMode="External"/><Relationship Id="rId64" Type="http://schemas.openxmlformats.org/officeDocument/2006/relationships/hyperlink" Target="http://www.gpo.gov/fdsys/pkg/FR-2011-04-14/html/2011-9002.htm" TargetMode="External"/><Relationship Id="rId69" Type="http://schemas.openxmlformats.org/officeDocument/2006/relationships/hyperlink" Target="http://www.bankersonline.com/topstory/76fedreg/76FR8265.pdf" TargetMode="External"/><Relationship Id="rId77" Type="http://schemas.openxmlformats.org/officeDocument/2006/relationships/hyperlink" Target="http://www.fdic.gov/regulations/laws/%20federal/propose.html%20" TargetMode="External"/><Relationship Id="rId8" Type="http://schemas.openxmlformats.org/officeDocument/2006/relationships/endnotes" Target="endnotes.xml"/><Relationship Id="rId51" Type="http://schemas.openxmlformats.org/officeDocument/2006/relationships/hyperlink" Target="http://www.fincen.gov/news_room/nr/html/20110902.html" TargetMode="External"/><Relationship Id="rId72" Type="http://schemas.openxmlformats.org/officeDocument/2006/relationships/hyperlink" Target="http://edocket.access.gpo.gov/2010/pdf/2010-21821.pdf"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fincen.gov/statutes_regs/guidance/pdf/FIN-2012-A002.pdf" TargetMode="External"/><Relationship Id="rId17" Type="http://schemas.openxmlformats.org/officeDocument/2006/relationships/hyperlink" Target="http://www.fincen.gov/whatsnew/html/20120221.html" TargetMode="External"/><Relationship Id="rId25" Type="http://schemas.openxmlformats.org/officeDocument/2006/relationships/hyperlink" Target="http://files.consumerfinance.gov/f/2012/02/20120220_cfpb_tupelo-loan-estimate.pdf" TargetMode="External"/><Relationship Id="rId33" Type="http://schemas.openxmlformats.org/officeDocument/2006/relationships/hyperlink" Target="http://www.consumerfinance.gov/guidance/supervision/manual/supervision-examination-process-overview/" TargetMode="External"/><Relationship Id="rId38" Type="http://schemas.openxmlformats.org/officeDocument/2006/relationships/hyperlink" Target="https://independentforeclosurereview.com/" TargetMode="External"/><Relationship Id="rId46" Type="http://schemas.openxmlformats.org/officeDocument/2006/relationships/hyperlink" Target="http://www.federalreserve.gov/econresdata/mobile-device-report-201203.pdf" TargetMode="External"/><Relationship Id="rId59" Type="http://schemas.openxmlformats.org/officeDocument/2006/relationships/hyperlink" Target="http://www.gpo.gov/fdsys/pkg/FR-2011-07-15/pdf/2011-17585.pdf" TargetMode="External"/><Relationship Id="rId67" Type="http://schemas.openxmlformats.org/officeDocument/2006/relationships/hyperlink" Target="http://edocket.access.gpo.gov/2011/pdf/2011-4384.pdf" TargetMode="External"/><Relationship Id="rId20" Type="http://schemas.openxmlformats.org/officeDocument/2006/relationships/hyperlink" Target="http://www.fdic.gov/callreports" TargetMode="External"/><Relationship Id="rId41" Type="http://schemas.openxmlformats.org/officeDocument/2006/relationships/hyperlink" Target="http://www.ncua.gov/News/Pages/NW20120302Mobile.aspx" TargetMode="External"/><Relationship Id="rId54" Type="http://schemas.openxmlformats.org/officeDocument/2006/relationships/hyperlink" Target="http://www.access-board.gov/ada-aba/final.cfm" TargetMode="External"/><Relationship Id="rId62" Type="http://schemas.openxmlformats.org/officeDocument/2006/relationships/hyperlink" Target="http://edocket.access.gpo.gov/2011/pdf/2011-7376.pdf" TargetMode="External"/><Relationship Id="rId70" Type="http://schemas.openxmlformats.org/officeDocument/2006/relationships/hyperlink" Target="http://ibat.informz.net/z/cjUucD9taT0xMjc2ODAxJnA9MSZ1PTAmbGk9NTM4NjEyNg/index.html" TargetMode="External"/><Relationship Id="rId75" Type="http://schemas.openxmlformats.org/officeDocument/2006/relationships/hyperlink" Target="mailto:regs.comments@occ.treas.gov"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fincen.gov/news_room/rp/rulings/pdf/fincenruling2001-2.pdf" TargetMode="External"/><Relationship Id="rId23" Type="http://schemas.openxmlformats.org/officeDocument/2006/relationships/hyperlink" Target="http://www.consumerfinance.gov/blog/know-before-you-owe-the-last-dance-or-is-it/" TargetMode="External"/><Relationship Id="rId28" Type="http://schemas.openxmlformats.org/officeDocument/2006/relationships/hyperlink" Target="http://www.consumerfinance.gov/pressreleases/consumer-financial-protection-bureau-launches-inquiry-into-overdraft-practices/" TargetMode="External"/><Relationship Id="rId36" Type="http://schemas.openxmlformats.org/officeDocument/2006/relationships/hyperlink" Target="http://www.consumerfinance.gov/students/repay/" TargetMode="External"/><Relationship Id="rId49" Type="http://schemas.openxmlformats.org/officeDocument/2006/relationships/hyperlink" Target="http://www.federalregister.gov/articles/2011/08/30/2011-21724/notification-of-employee-rights-under-the-national-labor-relations-act" TargetMode="External"/><Relationship Id="rId57" Type="http://schemas.openxmlformats.org/officeDocument/2006/relationships/hyperlink" Target="http://www.federalreserve.gov/newsevents/press/bcreg/bcreg20110629a1.pdf" TargetMode="External"/></Relationships>
</file>

<file path=word/_rels/endnotes.xml.rels><?xml version="1.0" encoding="UTF-8" standalone="yes"?>
<Relationships xmlns="http://schemas.openxmlformats.org/package/2006/relationships"><Relationship Id="rId13" Type="http://schemas.openxmlformats.org/officeDocument/2006/relationships/hyperlink" Target="http://files.consumerfinance.gov/f/2012/02/Sample_Fee_Penalty_Box.pdf" TargetMode="External"/><Relationship Id="rId18" Type="http://schemas.openxmlformats.org/officeDocument/2006/relationships/hyperlink" Target="http://www.consumerfinance.gov/guidance/supervision/manual/compliance-management-review/" TargetMode="External"/><Relationship Id="rId26" Type="http://schemas.openxmlformats.org/officeDocument/2006/relationships/hyperlink" Target="http://www.ffiec.gov/hmda/pdf/12news.pdf" TargetMode="External"/><Relationship Id="rId39" Type="http://schemas.openxmlformats.org/officeDocument/2006/relationships/hyperlink" Target="http://edocket.access.gpo.gov/2011/pdf/2011-8843.pdf" TargetMode="External"/><Relationship Id="rId3" Type="http://schemas.openxmlformats.org/officeDocument/2006/relationships/hyperlink" Target="http://www.fincen.gov/statutes_regs/guidance/html/FIN-2012-G001.html" TargetMode="External"/><Relationship Id="rId21" Type="http://schemas.openxmlformats.org/officeDocument/2006/relationships/hyperlink" Target="http://www.consumerfinance.gov/students/knowbeforeyouowe/" TargetMode="External"/><Relationship Id="rId34" Type="http://schemas.openxmlformats.org/officeDocument/2006/relationships/hyperlink" Target="http://www.gpo.gov/fdsys/search/pagedetails.action?granuleId=2012-1728&amp;packageId=FR-2012-02-07&amp;acCode=FR" TargetMode="External"/><Relationship Id="rId42" Type="http://schemas.openxmlformats.org/officeDocument/2006/relationships/hyperlink" Target="http://www.gpo.gov/fdsys/pkg/FR-2011-07-14/pdf/2011-17686.pdf" TargetMode="External"/><Relationship Id="rId47" Type="http://schemas.openxmlformats.org/officeDocument/2006/relationships/hyperlink" Target="http://www.federalregister.gov/articles/2011/02/23/2011-3782/garnishment-of-accounts-containing-federal-benefit-payments" TargetMode="External"/><Relationship Id="rId50" Type="http://schemas.openxmlformats.org/officeDocument/2006/relationships/hyperlink" Target="http://edocket.access.gpo.gov/2011/pdf/2011-3199.pdf" TargetMode="External"/><Relationship Id="rId7" Type="http://schemas.openxmlformats.org/officeDocument/2006/relationships/hyperlink" Target="http://www.fdic.gov/news/news/financial/2012/fil12010.html" TargetMode="External"/><Relationship Id="rId12" Type="http://schemas.openxmlformats.org/officeDocument/2006/relationships/hyperlink" Target="http://www.consumerfinance.gov/pressreleases/consumer-financial-protection-bureau-launches-inquiry-into-overdraft-practices/" TargetMode="External"/><Relationship Id="rId17" Type="http://schemas.openxmlformats.org/officeDocument/2006/relationships/hyperlink" Target="http://www.consumerfinance.gov/guidance/supervision/manual/supervision-examination-process-overview/" TargetMode="External"/><Relationship Id="rId25" Type="http://schemas.openxmlformats.org/officeDocument/2006/relationships/hyperlink" Target="http://www.frbservices.org/fedfocus/index.html" TargetMode="External"/><Relationship Id="rId33" Type="http://schemas.openxmlformats.org/officeDocument/2006/relationships/hyperlink" Target="http://www.fincen.gov/news_room/nr/html/20110902.html" TargetMode="External"/><Relationship Id="rId38" Type="http://schemas.openxmlformats.org/officeDocument/2006/relationships/hyperlink" Target="http://www.federalreserve.gov/newsevents/press/bcreg/bcreg20110629a1.pdf" TargetMode="External"/><Relationship Id="rId46" Type="http://schemas.openxmlformats.org/officeDocument/2006/relationships/hyperlink" Target="http://www.fdic.gov/news/news/financial/2010/fil10081.html" TargetMode="External"/><Relationship Id="rId2" Type="http://schemas.openxmlformats.org/officeDocument/2006/relationships/hyperlink" Target="http://sdtmut.fincen.treas.gov/main.html" TargetMode="External"/><Relationship Id="rId16" Type="http://schemas.openxmlformats.org/officeDocument/2006/relationships/hyperlink" Target="http://www.consumerfinance.gov/blog/who-is-going-to-help-with-your-complaint-about-an-auto-or-installment-loan/" TargetMode="External"/><Relationship Id="rId20" Type="http://schemas.openxmlformats.org/officeDocument/2006/relationships/hyperlink" Target="http://www.consumerfinance.gov/students/repay/" TargetMode="External"/><Relationship Id="rId29" Type="http://schemas.openxmlformats.org/officeDocument/2006/relationships/hyperlink" Target="http://www.fdic.gov/news/news/press/2012/pr12023.html" TargetMode="External"/><Relationship Id="rId41" Type="http://schemas.openxmlformats.org/officeDocument/2006/relationships/hyperlink" Target="http://www.gpo.gov/fdsys/pkg/FR-2011-07-15/pdf/2011-17649.pdf" TargetMode="External"/><Relationship Id="rId54" Type="http://schemas.openxmlformats.org/officeDocument/2006/relationships/hyperlink" Target="http://www.access-board.gov/ada-aba/final.cfm" TargetMode="External"/><Relationship Id="rId1" Type="http://schemas.openxmlformats.org/officeDocument/2006/relationships/hyperlink" Target="http://www.fincen.gov/statutes_regs/guidance/pdf/FIN-2012-A002.pdf" TargetMode="External"/><Relationship Id="rId6" Type="http://schemas.openxmlformats.org/officeDocument/2006/relationships/hyperlink" Target="http://www.fincen.gov/whatsnew/html/20120221.html" TargetMode="External"/><Relationship Id="rId11" Type="http://schemas.openxmlformats.org/officeDocument/2006/relationships/hyperlink" Target="http://www.consumerfinance.gov/blog/know-before-you-owe-the-last-dance-or-is-it/" TargetMode="External"/><Relationship Id="rId24" Type="http://schemas.openxmlformats.org/officeDocument/2006/relationships/hyperlink" Target="http://www.gpo.gov/fdsys/pkg/FR-2012-03-07/pdf/2012-5522.pdf" TargetMode="External"/><Relationship Id="rId32" Type="http://schemas.openxmlformats.org/officeDocument/2006/relationships/hyperlink" Target="http://www.nlrb.gov/" TargetMode="External"/><Relationship Id="rId37" Type="http://schemas.openxmlformats.org/officeDocument/2006/relationships/hyperlink" Target="http://www.federalreserve.gov/newsevents/press/bcreg/bcreg20110629b1.pdf" TargetMode="External"/><Relationship Id="rId40" Type="http://schemas.openxmlformats.org/officeDocument/2006/relationships/hyperlink" Target="http://www.gpo.gov/fdsys/pkg/FR-2011-07-15/pdf/2011-17585.pdf" TargetMode="External"/><Relationship Id="rId45" Type="http://schemas.openxmlformats.org/officeDocument/2006/relationships/hyperlink" Target="http://www.gpo.gov/fdsys/pkg/FR-2011-04-14/html/2011-9002.htm" TargetMode="External"/><Relationship Id="rId53" Type="http://schemas.openxmlformats.org/officeDocument/2006/relationships/hyperlink" Target="http://edocket.access.gpo.gov/2010/pdf/2010-21821.pdf" TargetMode="External"/><Relationship Id="rId5" Type="http://schemas.openxmlformats.org/officeDocument/2006/relationships/hyperlink" Target="http://www.gpo.gov/fdsys/pkg/FR-2012-02-29/pdf/2012-4756.pdf" TargetMode="External"/><Relationship Id="rId15" Type="http://schemas.openxmlformats.org/officeDocument/2006/relationships/hyperlink" Target="http://www.regulations.gov/" TargetMode="External"/><Relationship Id="rId23" Type="http://schemas.openxmlformats.org/officeDocument/2006/relationships/hyperlink" Target="http://www.ncua.gov/News/Pages/NW20120302Mobile.aspx" TargetMode="External"/><Relationship Id="rId28" Type="http://schemas.openxmlformats.org/officeDocument/2006/relationships/hyperlink" Target="http://www.federalreserve.gov/econresdata/mobile-device-report-201203.pdf" TargetMode="External"/><Relationship Id="rId36" Type="http://schemas.openxmlformats.org/officeDocument/2006/relationships/hyperlink" Target="http://www.ffiec.gov/pdf/Auth-ITS-Final%206-22-11%20%28FFIEC%20Formated%29.pdf" TargetMode="External"/><Relationship Id="rId49" Type="http://schemas.openxmlformats.org/officeDocument/2006/relationships/hyperlink" Target="http://www.federalreserve.gov/newsevents/press/bcreg/bcreg20100816d1.pdf" TargetMode="External"/><Relationship Id="rId10" Type="http://schemas.openxmlformats.org/officeDocument/2006/relationships/hyperlink" Target="http://www.federalreserve.gov/newsevents/press/bcreg/bcreg20120302b1.pdf" TargetMode="External"/><Relationship Id="rId19" Type="http://schemas.openxmlformats.org/officeDocument/2006/relationships/hyperlink" Target="http://files.consumerfinance.gov/f/supervision-manual/PartIIICFPBsupervisionmanual.pdf" TargetMode="External"/><Relationship Id="rId31" Type="http://schemas.openxmlformats.org/officeDocument/2006/relationships/hyperlink" Target="http://www.federalregister.gov/articles/2011/08/30/2011-21724/notification-of-employee-rights-under-the-national-labor-relations-act" TargetMode="External"/><Relationship Id="rId44" Type="http://schemas.openxmlformats.org/officeDocument/2006/relationships/hyperlink" Target="http://edocket.access.gpo.gov/2011/pdf/2011-7377.pdf" TargetMode="External"/><Relationship Id="rId52" Type="http://schemas.openxmlformats.org/officeDocument/2006/relationships/hyperlink" Target="http://www.gpo.gov/fdsys/pkg/FR-2011-02-24/pdf/2011-4048.pdf" TargetMode="External"/><Relationship Id="rId4" Type="http://schemas.openxmlformats.org/officeDocument/2006/relationships/hyperlink" Target="http://www.fincen.gov/news_room/rp/rulings/pdf/fincenruling2001-2.pdf" TargetMode="External"/><Relationship Id="rId9" Type="http://schemas.openxmlformats.org/officeDocument/2006/relationships/hyperlink" Target="http://www.fdic.gov/callreports" TargetMode="External"/><Relationship Id="rId14" Type="http://schemas.openxmlformats.org/officeDocument/2006/relationships/hyperlink" Target="http://www.consumerfinance.gov/regcomments/" TargetMode="External"/><Relationship Id="rId22" Type="http://schemas.openxmlformats.org/officeDocument/2006/relationships/hyperlink" Target="https://independentforeclosurereview.com/" TargetMode="External"/><Relationship Id="rId27" Type="http://schemas.openxmlformats.org/officeDocument/2006/relationships/hyperlink" Target="http://www.fdic.gov/consumers/consumer/news/cnwin1112/" TargetMode="External"/><Relationship Id="rId30" Type="http://schemas.openxmlformats.org/officeDocument/2006/relationships/hyperlink" Target="http://www.frbservices.org/fedflash/index.html" TargetMode="External"/><Relationship Id="rId35" Type="http://schemas.openxmlformats.org/officeDocument/2006/relationships/hyperlink" Target="http://www.access-board.gov/ada-aba/final.cfm" TargetMode="External"/><Relationship Id="rId43" Type="http://schemas.openxmlformats.org/officeDocument/2006/relationships/hyperlink" Target="http://edocket.access.gpo.gov/2011/pdf/2011-7376.pdfhttp://edocket.access.gpo.gov/2011/pdf/2011-7376.pdf" TargetMode="External"/><Relationship Id="rId48" Type="http://schemas.openxmlformats.org/officeDocument/2006/relationships/hyperlink" Target="http://edocket.access.gpo.gov/2011/pdf/2011-4384.pdf" TargetMode="External"/><Relationship Id="rId8" Type="http://schemas.openxmlformats.org/officeDocument/2006/relationships/hyperlink" Target="http://www.ffiec.gov/ffiec_report_forms.htm" TargetMode="External"/><Relationship Id="rId51" Type="http://schemas.openxmlformats.org/officeDocument/2006/relationships/hyperlink" Target="http://ibat.informz.net/z/cjUucD9taT0xMjc2ODAxJnA9MSZ1PTAmbGk9NTM4NjEyNg/index.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8703E-22FE-4CAA-B217-86E912415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5702</Words>
  <Characters>32507</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Capitol Comments March 2010</vt:lpstr>
    </vt:vector>
  </TitlesOfParts>
  <Company>ibat</Company>
  <LinksUpToDate>false</LinksUpToDate>
  <CharactersWithSpaces>38133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 Comments March 2010</dc:title>
  <dc:subject/>
  <dc:creator>Shannon Phillips</dc:creator>
  <cp:keywords/>
  <dc:description/>
  <cp:lastModifiedBy>Carolyn</cp:lastModifiedBy>
  <cp:revision>4</cp:revision>
  <cp:lastPrinted>2012-03-19T13:37:00Z</cp:lastPrinted>
  <dcterms:created xsi:type="dcterms:W3CDTF">2012-03-19T19:32:00Z</dcterms:created>
  <dcterms:modified xsi:type="dcterms:W3CDTF">2012-03-21T16:22:00Z</dcterms:modified>
</cp:coreProperties>
</file>