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DD" w:rsidRPr="00A37CDD" w:rsidRDefault="00255696" w:rsidP="00B423C7">
      <w:pPr>
        <w:jc w:val="center"/>
        <w:rPr>
          <w:b/>
        </w:rPr>
      </w:pPr>
      <w:r>
        <w:rPr>
          <w:noProof/>
        </w:rPr>
        <w:drawing>
          <wp:anchor distT="0" distB="2428" distL="114300" distR="114300" simplePos="0" relativeHeight="251659264" behindDoc="1" locked="0" layoutInCell="1" allowOverlap="1" wp14:anchorId="5A453FBF" wp14:editId="2DAB6405">
            <wp:simplePos x="0" y="0"/>
            <wp:positionH relativeFrom="margin">
              <wp:align>center</wp:align>
            </wp:positionH>
            <wp:positionV relativeFrom="paragraph">
              <wp:posOffset>-716280</wp:posOffset>
            </wp:positionV>
            <wp:extent cx="7337425" cy="2081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7425" cy="2081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54ADD" w:rsidRPr="00A37CDD" w:rsidRDefault="00354ADD" w:rsidP="00B423C7">
      <w:pPr>
        <w:jc w:val="center"/>
        <w:rPr>
          <w:rFonts w:ascii="Arial" w:hAnsi="Arial" w:cs="Arial"/>
          <w:b/>
          <w:color w:val="000080"/>
        </w:rPr>
      </w:pPr>
    </w:p>
    <w:p w:rsidR="00255696" w:rsidRDefault="00255696" w:rsidP="00B423C7">
      <w:pPr>
        <w:jc w:val="center"/>
        <w:rPr>
          <w:rFonts w:ascii="Georgia" w:hAnsi="Georgia"/>
          <w:b/>
          <w:color w:val="006600"/>
          <w:sz w:val="48"/>
          <w:szCs w:val="48"/>
        </w:rPr>
      </w:pPr>
    </w:p>
    <w:p w:rsidR="00354ADD" w:rsidRPr="00571A10" w:rsidRDefault="00235958" w:rsidP="00B423C7">
      <w:pPr>
        <w:jc w:val="center"/>
        <w:rPr>
          <w:rFonts w:ascii="Georgia" w:hAnsi="Georgia"/>
          <w:b/>
          <w:color w:val="006600"/>
          <w:sz w:val="48"/>
          <w:szCs w:val="48"/>
        </w:rPr>
      </w:pPr>
      <w:r>
        <w:rPr>
          <w:rFonts w:ascii="Georgia" w:hAnsi="Georgia"/>
          <w:b/>
          <w:color w:val="006600"/>
          <w:sz w:val="48"/>
          <w:szCs w:val="48"/>
        </w:rPr>
        <w:t>Capitol Comments</w:t>
      </w:r>
    </w:p>
    <w:p w:rsidR="00354ADD" w:rsidRPr="00571A10" w:rsidRDefault="009F14F9" w:rsidP="00B423C7">
      <w:pPr>
        <w:jc w:val="center"/>
        <w:rPr>
          <w:rFonts w:ascii="Georgia" w:hAnsi="Georgia"/>
          <w:b/>
          <w:color w:val="006600"/>
          <w:sz w:val="48"/>
          <w:szCs w:val="48"/>
        </w:rPr>
      </w:pPr>
      <w:r>
        <w:rPr>
          <w:rFonts w:ascii="Georgia" w:hAnsi="Georgia"/>
          <w:b/>
          <w:color w:val="006600"/>
          <w:sz w:val="48"/>
          <w:szCs w:val="48"/>
        </w:rPr>
        <w:t>September 2013</w:t>
      </w:r>
    </w:p>
    <w:p w:rsidR="00354ADD" w:rsidRDefault="00354ADD" w:rsidP="005824BA">
      <w:pPr>
        <w:rPr>
          <w:rFonts w:ascii="Arial" w:hAnsi="Arial" w:cs="Arial"/>
          <w:b/>
          <w:color w:val="002060"/>
          <w:sz w:val="16"/>
          <w:szCs w:val="16"/>
        </w:rPr>
      </w:pPr>
    </w:p>
    <w:p w:rsidR="00354ADD" w:rsidRDefault="00354ADD" w:rsidP="005824BA">
      <w:pPr>
        <w:rPr>
          <w:rFonts w:ascii="Arial" w:hAnsi="Arial" w:cs="Arial"/>
          <w:b/>
          <w:bCs/>
          <w:color w:val="006600"/>
          <w:sz w:val="16"/>
          <w:szCs w:val="16"/>
        </w:rPr>
      </w:pPr>
    </w:p>
    <w:p w:rsidR="00354ADD" w:rsidRPr="00A37CDD" w:rsidRDefault="00354ADD" w:rsidP="00B423C7">
      <w:pPr>
        <w:jc w:val="center"/>
        <w:rPr>
          <w:rFonts w:ascii="Arial" w:hAnsi="Arial" w:cs="Arial"/>
          <w:b/>
          <w:sz w:val="28"/>
        </w:rPr>
      </w:pPr>
    </w:p>
    <w:p w:rsidR="00354ADD" w:rsidRPr="00A37CDD" w:rsidRDefault="00354ADD" w:rsidP="00B423C7">
      <w:pPr>
        <w:autoSpaceDE w:val="0"/>
        <w:autoSpaceDN w:val="0"/>
        <w:adjustRightInd w:val="0"/>
        <w:rPr>
          <w:rFonts w:ascii="Arial" w:hAnsi="Arial" w:cs="Arial"/>
          <w:b/>
        </w:rPr>
        <w:sectPr w:rsidR="00354ADD" w:rsidRPr="00A37CDD" w:rsidSect="008D3251">
          <w:footerReference w:type="default" r:id="rId9"/>
          <w:pgSz w:w="12240" w:h="15840" w:code="1"/>
          <w:pgMar w:top="1440" w:right="720" w:bottom="1440" w:left="720" w:header="720" w:footer="720" w:gutter="0"/>
          <w:cols w:space="720"/>
          <w:titlePg/>
          <w:docGrid w:linePitch="360"/>
        </w:sectPr>
      </w:pPr>
    </w:p>
    <w:p w:rsidR="00354ADD" w:rsidRPr="00032E88" w:rsidRDefault="00354ADD" w:rsidP="00E165F1">
      <w:pPr>
        <w:pStyle w:val="Heading"/>
        <w:rPr>
          <w:rFonts w:ascii="Georgia" w:hAnsi="Georgia"/>
          <w:i/>
          <w:color w:val="002060"/>
          <w:sz w:val="20"/>
          <w:szCs w:val="20"/>
        </w:rPr>
      </w:pPr>
      <w:bookmarkStart w:id="0" w:name="_Toc290899689"/>
      <w:bookmarkStart w:id="1" w:name="_Toc290899921"/>
      <w:bookmarkStart w:id="2" w:name="_Toc290973022"/>
      <w:r w:rsidRPr="00032E88">
        <w:rPr>
          <w:rFonts w:ascii="Georgia" w:hAnsi="Georgia"/>
          <w:i/>
          <w:color w:val="002060"/>
          <w:sz w:val="20"/>
          <w:szCs w:val="20"/>
        </w:rPr>
        <w:lastRenderedPageBreak/>
        <w:t>When there is a deadline associated with</w:t>
      </w:r>
      <w:r>
        <w:rPr>
          <w:rFonts w:ascii="Georgia" w:hAnsi="Georgia"/>
          <w:i/>
          <w:color w:val="002060"/>
          <w:sz w:val="20"/>
          <w:szCs w:val="20"/>
        </w:rPr>
        <w:t xml:space="preserve"> an</w:t>
      </w:r>
      <w:r w:rsidRPr="00032E88">
        <w:rPr>
          <w:rFonts w:ascii="Georgia" w:hAnsi="Georgia"/>
          <w:i/>
          <w:color w:val="002060"/>
          <w:sz w:val="20"/>
          <w:szCs w:val="20"/>
        </w:rPr>
        <w:t xml:space="preserve"> item, you will see this graphic:</w:t>
      </w:r>
    </w:p>
    <w:p w:rsidR="00354ADD" w:rsidRDefault="00354ADD" w:rsidP="00E165F1">
      <w:pPr>
        <w:pStyle w:val="Heading"/>
        <w:rPr>
          <w:rFonts w:ascii="Georgia" w:hAnsi="Georgia"/>
          <w:i/>
          <w:color w:val="002060"/>
          <w:sz w:val="20"/>
          <w:szCs w:val="20"/>
        </w:rPr>
      </w:pPr>
    </w:p>
    <w:p w:rsidR="00354ADD" w:rsidRDefault="00571A10" w:rsidP="00061E3D">
      <w:pPr>
        <w:pStyle w:val="Heading"/>
        <w:jc w:val="center"/>
        <w:rPr>
          <w:rFonts w:ascii="Georgia" w:hAnsi="Georgia"/>
          <w:i/>
          <w:color w:val="002060"/>
          <w:sz w:val="20"/>
          <w:szCs w:val="20"/>
        </w:rPr>
      </w:pPr>
      <w:r>
        <w:rPr>
          <w:rFonts w:ascii="Georgia" w:hAnsi="Georgia"/>
          <w:i/>
          <w:noProof/>
          <w:color w:val="002060"/>
          <w:sz w:val="20"/>
          <w:szCs w:val="20"/>
        </w:rPr>
        <w:drawing>
          <wp:inline distT="0" distB="0" distL="0" distR="0">
            <wp:extent cx="275590" cy="220980"/>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p w:rsidR="00354ADD" w:rsidRDefault="00354ADD" w:rsidP="00E165F1">
      <w:pPr>
        <w:pStyle w:val="Heading"/>
        <w:rPr>
          <w:rFonts w:ascii="Georgia" w:hAnsi="Georgia"/>
          <w:i/>
          <w:color w:val="002060"/>
          <w:sz w:val="20"/>
          <w:szCs w:val="20"/>
        </w:rPr>
      </w:pPr>
    </w:p>
    <w:p w:rsidR="00354ADD" w:rsidRPr="00571A10" w:rsidRDefault="00354ADD" w:rsidP="00E165F1">
      <w:pPr>
        <w:pStyle w:val="Heading"/>
      </w:pPr>
      <w:r w:rsidRPr="00571A10">
        <w:t>Recent News</w:t>
      </w:r>
      <w:bookmarkEnd w:id="0"/>
      <w:bookmarkEnd w:id="1"/>
      <w:bookmarkEnd w:id="2"/>
    </w:p>
    <w:p w:rsidR="00354ADD" w:rsidRDefault="00354ADD" w:rsidP="00E165F1">
      <w:pPr>
        <w:pStyle w:val="Heading"/>
        <w:rPr>
          <w:color w:val="auto"/>
          <w:sz w:val="24"/>
          <w:szCs w:val="24"/>
        </w:rPr>
      </w:pPr>
    </w:p>
    <w:p w:rsidR="00DA0E8D" w:rsidRPr="00C83D41" w:rsidRDefault="00DA0E8D" w:rsidP="00DA0E8D">
      <w:pPr>
        <w:pStyle w:val="Heading"/>
        <w:rPr>
          <w:color w:val="002060"/>
          <w:sz w:val="24"/>
          <w:szCs w:val="24"/>
        </w:rPr>
      </w:pPr>
      <w:r>
        <w:rPr>
          <w:color w:val="002060"/>
          <w:sz w:val="24"/>
          <w:szCs w:val="24"/>
        </w:rPr>
        <w:t>CFPB bulletin warns against employer exclusive use of payroll cards</w:t>
      </w:r>
      <w:r w:rsidRPr="00C83D41">
        <w:rPr>
          <w:color w:val="002060"/>
          <w:sz w:val="24"/>
          <w:szCs w:val="24"/>
        </w:rPr>
        <w:br/>
      </w:r>
    </w:p>
    <w:p w:rsidR="00DA0E8D" w:rsidRDefault="00D5267F" w:rsidP="00E165F1">
      <w:pPr>
        <w:pStyle w:val="Heading"/>
        <w:rPr>
          <w:rFonts w:ascii="Georgia" w:hAnsi="Georgia"/>
          <w:b w:val="0"/>
          <w:color w:val="auto"/>
          <w:sz w:val="24"/>
          <w:szCs w:val="24"/>
        </w:rPr>
      </w:pPr>
      <w:r>
        <w:rPr>
          <w:rFonts w:ascii="Georgia" w:hAnsi="Georgia"/>
          <w:b w:val="0"/>
          <w:color w:val="auto"/>
          <w:sz w:val="24"/>
          <w:szCs w:val="24"/>
        </w:rPr>
        <w:t>T</w:t>
      </w:r>
      <w:r w:rsidR="00DA0E8D">
        <w:rPr>
          <w:rFonts w:ascii="Georgia" w:hAnsi="Georgia"/>
          <w:b w:val="0"/>
          <w:color w:val="auto"/>
          <w:sz w:val="24"/>
          <w:szCs w:val="24"/>
        </w:rPr>
        <w:t xml:space="preserve">he </w:t>
      </w:r>
      <w:r w:rsidR="00DA0E8D" w:rsidRPr="00DA0E8D">
        <w:rPr>
          <w:rFonts w:ascii="Georgia" w:hAnsi="Georgia"/>
          <w:b w:val="0"/>
          <w:color w:val="auto"/>
          <w:sz w:val="24"/>
          <w:szCs w:val="24"/>
        </w:rPr>
        <w:t>CFPB</w:t>
      </w:r>
      <w:r>
        <w:rPr>
          <w:rFonts w:ascii="Georgia" w:hAnsi="Georgia"/>
          <w:b w:val="0"/>
          <w:color w:val="auto"/>
          <w:sz w:val="24"/>
          <w:szCs w:val="24"/>
        </w:rPr>
        <w:t xml:space="preserve"> published</w:t>
      </w:r>
      <w:r w:rsidR="00DA0E8D" w:rsidRPr="00DA0E8D">
        <w:rPr>
          <w:rFonts w:ascii="Georgia" w:hAnsi="Georgia"/>
          <w:b w:val="0"/>
          <w:color w:val="auto"/>
          <w:sz w:val="24"/>
          <w:szCs w:val="24"/>
        </w:rPr>
        <w:t xml:space="preserve"> </w:t>
      </w:r>
      <w:hyperlink r:id="rId11" w:history="1">
        <w:r>
          <w:rPr>
            <w:rStyle w:val="Hyperlink"/>
            <w:rFonts w:ascii="Georgia" w:hAnsi="Georgia" w:cs="Arial"/>
            <w:b w:val="0"/>
            <w:sz w:val="24"/>
            <w:szCs w:val="24"/>
          </w:rPr>
          <w:t>CFPB Bulletin 2013-10</w:t>
        </w:r>
      </w:hyperlink>
      <w:r>
        <w:rPr>
          <w:rStyle w:val="EndnoteReference"/>
          <w:rFonts w:ascii="Georgia" w:hAnsi="Georgia"/>
          <w:b w:val="0"/>
          <w:color w:val="auto"/>
          <w:sz w:val="24"/>
          <w:szCs w:val="24"/>
        </w:rPr>
        <w:endnoteReference w:id="1"/>
      </w:r>
      <w:r w:rsidR="00DA0E8D" w:rsidRPr="00DA0E8D">
        <w:rPr>
          <w:rFonts w:ascii="Georgia" w:hAnsi="Georgia"/>
          <w:b w:val="0"/>
          <w:color w:val="auto"/>
          <w:sz w:val="24"/>
          <w:szCs w:val="24"/>
        </w:rPr>
        <w:t xml:space="preserve"> reminding employers that they cannot require their</w:t>
      </w:r>
      <w:r>
        <w:rPr>
          <w:rFonts w:ascii="Georgia" w:hAnsi="Georgia"/>
          <w:b w:val="0"/>
          <w:color w:val="auto"/>
          <w:sz w:val="24"/>
          <w:szCs w:val="24"/>
        </w:rPr>
        <w:t xml:space="preserve"> employees to receive wages on</w:t>
      </w:r>
      <w:r w:rsidR="00DA0E8D" w:rsidRPr="00DA0E8D">
        <w:rPr>
          <w:rFonts w:ascii="Georgia" w:hAnsi="Georgia"/>
          <w:b w:val="0"/>
          <w:color w:val="auto"/>
          <w:sz w:val="24"/>
          <w:szCs w:val="24"/>
        </w:rPr>
        <w:t xml:space="preserve"> payroll card</w:t>
      </w:r>
      <w:r>
        <w:rPr>
          <w:rFonts w:ascii="Georgia" w:hAnsi="Georgia"/>
          <w:b w:val="0"/>
          <w:color w:val="auto"/>
          <w:sz w:val="24"/>
          <w:szCs w:val="24"/>
        </w:rPr>
        <w:t>s</w:t>
      </w:r>
      <w:r w:rsidR="00DA0E8D" w:rsidRPr="00DA0E8D">
        <w:rPr>
          <w:rFonts w:ascii="Georgia" w:hAnsi="Georgia"/>
          <w:b w:val="0"/>
          <w:color w:val="auto"/>
          <w:sz w:val="24"/>
          <w:szCs w:val="24"/>
        </w:rPr>
        <w:t>. The bulletin also explains some of the federal consumer protections that apply to payroll cards, such as fee disclosure, access to account history, limited liability for unauthorized use, and error resolution rights.</w:t>
      </w:r>
    </w:p>
    <w:p w:rsidR="00DA0E8D" w:rsidRDefault="00DA0E8D" w:rsidP="00E165F1">
      <w:pPr>
        <w:pStyle w:val="Heading"/>
        <w:rPr>
          <w:color w:val="auto"/>
          <w:sz w:val="24"/>
          <w:szCs w:val="24"/>
        </w:rPr>
      </w:pPr>
    </w:p>
    <w:p w:rsidR="00DA0E8D" w:rsidRPr="00DF312B" w:rsidRDefault="00DA0E8D" w:rsidP="00DA0E8D">
      <w:pPr>
        <w:rPr>
          <w:rFonts w:ascii="Georgia" w:hAnsi="Georgia" w:cs="Arial"/>
          <w:b/>
          <w:i/>
          <w:color w:val="003366"/>
          <w:sz w:val="20"/>
          <w:szCs w:val="20"/>
        </w:rPr>
      </w:pPr>
      <w:r w:rsidRPr="000930D0">
        <w:rPr>
          <w:rFonts w:ascii="Georgia" w:hAnsi="Georgia" w:cs="Arial"/>
          <w:b/>
          <w:i/>
          <w:color w:val="003366"/>
          <w:sz w:val="20"/>
          <w:szCs w:val="20"/>
        </w:rPr>
        <w:t>Comment</w:t>
      </w:r>
      <w:r>
        <w:rPr>
          <w:rFonts w:ascii="Georgia" w:hAnsi="Georgia" w:cs="Arial"/>
          <w:b/>
          <w:i/>
          <w:color w:val="003366"/>
          <w:sz w:val="20"/>
          <w:szCs w:val="20"/>
        </w:rPr>
        <w:t xml:space="preserve">: </w:t>
      </w:r>
      <w:r w:rsidR="00D5267F">
        <w:rPr>
          <w:rFonts w:ascii="Georgia" w:hAnsi="Georgia" w:cs="Arial"/>
          <w:b/>
          <w:i/>
          <w:color w:val="003366"/>
          <w:sz w:val="20"/>
          <w:szCs w:val="20"/>
        </w:rPr>
        <w:t>Under Reg. E, an employer can require employees to receive their wages electronically, but the employer can’t dictate the financial institution used by the employee.</w:t>
      </w:r>
      <w:r w:rsidR="000876FD">
        <w:rPr>
          <w:rFonts w:ascii="Georgia" w:hAnsi="Georgia" w:cs="Arial"/>
          <w:b/>
          <w:i/>
          <w:color w:val="003366"/>
          <w:sz w:val="20"/>
          <w:szCs w:val="20"/>
        </w:rPr>
        <w:t xml:space="preserve"> An employer may offer a payroll </w:t>
      </w:r>
      <w:r w:rsidR="005F788E">
        <w:rPr>
          <w:rFonts w:ascii="Georgia" w:hAnsi="Georgia" w:cs="Arial"/>
          <w:b/>
          <w:i/>
          <w:color w:val="003366"/>
          <w:sz w:val="20"/>
          <w:szCs w:val="20"/>
        </w:rPr>
        <w:t>card at a financial institution</w:t>
      </w:r>
      <w:r w:rsidR="000876FD">
        <w:rPr>
          <w:rFonts w:ascii="Georgia" w:hAnsi="Georgia" w:cs="Arial"/>
          <w:b/>
          <w:i/>
          <w:color w:val="003366"/>
          <w:sz w:val="20"/>
          <w:szCs w:val="20"/>
        </w:rPr>
        <w:t xml:space="preserve"> of the employer’s choice as long as it gives the employee other options.</w:t>
      </w:r>
    </w:p>
    <w:p w:rsidR="00DA0E8D" w:rsidRDefault="00DA0E8D" w:rsidP="00E165F1">
      <w:pPr>
        <w:pStyle w:val="Heading"/>
        <w:rPr>
          <w:color w:val="auto"/>
          <w:sz w:val="24"/>
          <w:szCs w:val="24"/>
        </w:rPr>
      </w:pPr>
    </w:p>
    <w:p w:rsidR="00DA0E8D" w:rsidRDefault="00DA0E8D" w:rsidP="00E165F1">
      <w:pPr>
        <w:pStyle w:val="Heading"/>
        <w:rPr>
          <w:color w:val="auto"/>
          <w:sz w:val="24"/>
          <w:szCs w:val="24"/>
        </w:rPr>
      </w:pPr>
    </w:p>
    <w:p w:rsidR="00354ADD" w:rsidRPr="00C83D41" w:rsidRDefault="005F788E" w:rsidP="00576A98">
      <w:pPr>
        <w:pStyle w:val="Heading"/>
        <w:rPr>
          <w:color w:val="002060"/>
          <w:sz w:val="24"/>
          <w:szCs w:val="24"/>
        </w:rPr>
      </w:pPr>
      <w:r>
        <w:rPr>
          <w:color w:val="002060"/>
          <w:sz w:val="24"/>
          <w:szCs w:val="24"/>
        </w:rPr>
        <w:t>CFPB bulletin on</w:t>
      </w:r>
      <w:r w:rsidR="00DA0E8D">
        <w:rPr>
          <w:color w:val="002060"/>
          <w:sz w:val="24"/>
          <w:szCs w:val="24"/>
        </w:rPr>
        <w:t xml:space="preserve"> entities supplying info to consumer reporting agencies</w:t>
      </w:r>
      <w:r w:rsidR="00354ADD" w:rsidRPr="00C83D41">
        <w:rPr>
          <w:color w:val="002060"/>
          <w:sz w:val="24"/>
          <w:szCs w:val="24"/>
        </w:rPr>
        <w:t xml:space="preserve"> </w:t>
      </w:r>
      <w:r w:rsidR="00354ADD" w:rsidRPr="00C83D41">
        <w:rPr>
          <w:color w:val="002060"/>
          <w:sz w:val="24"/>
          <w:szCs w:val="24"/>
        </w:rPr>
        <w:br/>
      </w:r>
    </w:p>
    <w:p w:rsidR="00354ADD" w:rsidRPr="00C83D41" w:rsidRDefault="003D2C8F" w:rsidP="00576A98">
      <w:pPr>
        <w:pStyle w:val="Heading"/>
        <w:rPr>
          <w:rFonts w:ascii="Verdana" w:hAnsi="Verdana"/>
          <w:b w:val="0"/>
          <w:color w:val="auto"/>
          <w:sz w:val="24"/>
          <w:szCs w:val="24"/>
        </w:rPr>
      </w:pPr>
      <w:r>
        <w:rPr>
          <w:rFonts w:ascii="Georgia" w:hAnsi="Georgia"/>
          <w:b w:val="0"/>
          <w:color w:val="auto"/>
          <w:sz w:val="24"/>
          <w:szCs w:val="24"/>
        </w:rPr>
        <w:t>The CFPB</w:t>
      </w:r>
      <w:r w:rsidRPr="003D2C8F">
        <w:rPr>
          <w:rFonts w:ascii="Georgia" w:hAnsi="Georgia"/>
          <w:b w:val="0"/>
          <w:color w:val="auto"/>
          <w:sz w:val="24"/>
          <w:szCs w:val="24"/>
        </w:rPr>
        <w:t xml:space="preserve"> put on notice companies that supply information to consumer reporting companies. The CFPB released </w:t>
      </w:r>
      <w:hyperlink r:id="rId12" w:history="1">
        <w:r w:rsidR="002C4C21">
          <w:rPr>
            <w:rStyle w:val="Hyperlink"/>
            <w:rFonts w:ascii="Georgia" w:hAnsi="Georgia" w:cs="Arial"/>
            <w:b w:val="0"/>
            <w:sz w:val="24"/>
            <w:szCs w:val="24"/>
          </w:rPr>
          <w:t>CFPB Bulletin 2013-09</w:t>
        </w:r>
      </w:hyperlink>
      <w:r w:rsidR="00673C02">
        <w:rPr>
          <w:rStyle w:val="EndnoteReference"/>
          <w:rFonts w:ascii="Georgia" w:hAnsi="Georgia"/>
          <w:b w:val="0"/>
          <w:color w:val="auto"/>
          <w:sz w:val="24"/>
          <w:szCs w:val="24"/>
        </w:rPr>
        <w:endnoteReference w:id="2"/>
      </w:r>
      <w:r w:rsidRPr="003D2C8F">
        <w:rPr>
          <w:rFonts w:ascii="Georgia" w:hAnsi="Georgia"/>
          <w:b w:val="0"/>
          <w:color w:val="auto"/>
          <w:sz w:val="24"/>
          <w:szCs w:val="24"/>
        </w:rPr>
        <w:t xml:space="preserve"> stressing that, under the law, these companies, called furnishers, are responsible for investigating consumer disputes forwarded by the consumer reporting companies. Furnishers are also responsible for reviewing all relevant information provided with the disputes, including documents submitted by consumers.</w:t>
      </w:r>
    </w:p>
    <w:p w:rsidR="00354ADD" w:rsidRDefault="00354ADD" w:rsidP="00C67B41">
      <w:pPr>
        <w:rPr>
          <w:rFonts w:ascii="Georgia" w:hAnsi="Georgia"/>
        </w:rPr>
      </w:pPr>
    </w:p>
    <w:p w:rsidR="009A5487" w:rsidRDefault="009825A3" w:rsidP="009825A3">
      <w:pPr>
        <w:rPr>
          <w:rFonts w:ascii="Georgia" w:hAnsi="Georgia" w:cs="Arial"/>
          <w:b/>
          <w:i/>
          <w:color w:val="003366"/>
          <w:sz w:val="20"/>
          <w:szCs w:val="20"/>
        </w:rPr>
      </w:pPr>
      <w:r w:rsidRPr="000930D0">
        <w:rPr>
          <w:rFonts w:ascii="Georgia" w:hAnsi="Georgia" w:cs="Arial"/>
          <w:b/>
          <w:i/>
          <w:color w:val="003366"/>
          <w:sz w:val="20"/>
          <w:szCs w:val="20"/>
        </w:rPr>
        <w:t>Comment</w:t>
      </w:r>
      <w:r w:rsidR="009A5487">
        <w:rPr>
          <w:rFonts w:ascii="Georgia" w:hAnsi="Georgia" w:cs="Arial"/>
          <w:b/>
          <w:i/>
          <w:color w:val="003366"/>
          <w:sz w:val="20"/>
          <w:szCs w:val="20"/>
        </w:rPr>
        <w:t>: According to the bulletin:</w:t>
      </w:r>
    </w:p>
    <w:p w:rsidR="009A5487" w:rsidRDefault="009A5487" w:rsidP="009825A3">
      <w:pPr>
        <w:rPr>
          <w:rFonts w:ascii="Georgia" w:hAnsi="Georgia" w:cs="Arial"/>
          <w:b/>
          <w:i/>
          <w:color w:val="003366"/>
          <w:sz w:val="20"/>
          <w:szCs w:val="20"/>
        </w:rPr>
      </w:pP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In general, with respect to disputes received by furnishers from CRAs, the CFPB expects each furnisher to comply with the FCRA by:</w:t>
      </w: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(1) Maintaining a system reasonably capable of receiving from CRAs</w:t>
      </w:r>
      <w:r w:rsidR="009A5487">
        <w:rPr>
          <w:rFonts w:ascii="Georgia" w:hAnsi="Georgia" w:cs="Arial"/>
          <w:b/>
          <w:i/>
          <w:color w:val="003366"/>
          <w:sz w:val="20"/>
          <w:szCs w:val="20"/>
        </w:rPr>
        <w:t xml:space="preserve"> </w:t>
      </w:r>
      <w:r w:rsidRPr="009825A3">
        <w:rPr>
          <w:rFonts w:ascii="Georgia" w:hAnsi="Georgia" w:cs="Arial"/>
          <w:b/>
          <w:i/>
          <w:color w:val="003366"/>
          <w:sz w:val="20"/>
          <w:szCs w:val="20"/>
        </w:rPr>
        <w:t>information regarding disputes, including supporting documentation;</w:t>
      </w: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(2) Conducting an investigation of the disputed information including reviewing:</w:t>
      </w: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a. “all relevant information” forwarded by the CRA and;</w:t>
      </w:r>
    </w:p>
    <w:p w:rsidR="009825A3" w:rsidRPr="009825A3" w:rsidRDefault="009825A3" w:rsidP="009825A3">
      <w:pPr>
        <w:rPr>
          <w:rFonts w:ascii="Georgia" w:hAnsi="Georgia" w:cs="Arial"/>
          <w:b/>
          <w:i/>
          <w:color w:val="003366"/>
          <w:sz w:val="20"/>
          <w:szCs w:val="20"/>
        </w:rPr>
      </w:pPr>
      <w:proofErr w:type="gramStart"/>
      <w:r w:rsidRPr="009825A3">
        <w:rPr>
          <w:rFonts w:ascii="Georgia" w:hAnsi="Georgia" w:cs="Arial"/>
          <w:b/>
          <w:i/>
          <w:color w:val="003366"/>
          <w:sz w:val="20"/>
          <w:szCs w:val="20"/>
        </w:rPr>
        <w:t>b</w:t>
      </w:r>
      <w:proofErr w:type="gramEnd"/>
      <w:r w:rsidRPr="009825A3">
        <w:rPr>
          <w:rFonts w:ascii="Georgia" w:hAnsi="Georgia" w:cs="Arial"/>
          <w:b/>
          <w:i/>
          <w:color w:val="003366"/>
          <w:sz w:val="20"/>
          <w:szCs w:val="20"/>
        </w:rPr>
        <w:t>. the furnisher’s own information with respect to the dispute;</w:t>
      </w: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lastRenderedPageBreak/>
        <w:t>(3) Reporting the results of the investigation to the CRA that sent the dispute;</w:t>
      </w:r>
    </w:p>
    <w:p w:rsidR="009825A3" w:rsidRP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 xml:space="preserve">(4) Providing corrected information to every nationwide CRA that received the information if the information is inaccurate or incomplete; and </w:t>
      </w:r>
    </w:p>
    <w:p w:rsidR="009825A3" w:rsidRDefault="009825A3" w:rsidP="009825A3">
      <w:pPr>
        <w:rPr>
          <w:rFonts w:ascii="Georgia" w:hAnsi="Georgia" w:cs="Arial"/>
          <w:b/>
          <w:i/>
          <w:color w:val="003366"/>
          <w:sz w:val="20"/>
          <w:szCs w:val="20"/>
        </w:rPr>
      </w:pPr>
      <w:r w:rsidRPr="009825A3">
        <w:rPr>
          <w:rFonts w:ascii="Georgia" w:hAnsi="Georgia" w:cs="Arial"/>
          <w:b/>
          <w:i/>
          <w:color w:val="003366"/>
          <w:sz w:val="20"/>
          <w:szCs w:val="20"/>
        </w:rPr>
        <w:t>(5) Modifying or deleting the disputed information, or permanently blocking</w:t>
      </w:r>
      <w:r w:rsidR="009A5487">
        <w:rPr>
          <w:rFonts w:ascii="Georgia" w:hAnsi="Georgia" w:cs="Arial"/>
          <w:b/>
          <w:i/>
          <w:color w:val="003366"/>
          <w:sz w:val="20"/>
          <w:szCs w:val="20"/>
        </w:rPr>
        <w:t xml:space="preserve"> </w:t>
      </w:r>
      <w:r w:rsidRPr="009825A3">
        <w:rPr>
          <w:rFonts w:ascii="Georgia" w:hAnsi="Georgia" w:cs="Arial"/>
          <w:b/>
          <w:i/>
          <w:color w:val="003366"/>
          <w:sz w:val="20"/>
          <w:szCs w:val="20"/>
        </w:rPr>
        <w:t>the reporting of the information if the information is incomplete or inaccurate, or cannot be verified.</w:t>
      </w:r>
    </w:p>
    <w:p w:rsidR="009825A3" w:rsidRPr="009825A3" w:rsidRDefault="009825A3" w:rsidP="009825A3">
      <w:pPr>
        <w:rPr>
          <w:rFonts w:ascii="Georgia" w:hAnsi="Georgia" w:cs="Arial"/>
          <w:b/>
          <w:i/>
          <w:color w:val="003366"/>
          <w:sz w:val="20"/>
          <w:szCs w:val="20"/>
        </w:rPr>
      </w:pPr>
    </w:p>
    <w:p w:rsidR="009825A3" w:rsidRDefault="009C6972" w:rsidP="009825A3">
      <w:pPr>
        <w:rPr>
          <w:rFonts w:ascii="Georgia" w:hAnsi="Georgia"/>
        </w:rPr>
      </w:pPr>
      <w:r>
        <w:rPr>
          <w:rFonts w:ascii="Georgia" w:hAnsi="Georgia" w:cs="Arial"/>
          <w:b/>
          <w:i/>
          <w:color w:val="003366"/>
          <w:sz w:val="20"/>
          <w:szCs w:val="20"/>
        </w:rPr>
        <w:t>If your bank is</w:t>
      </w:r>
      <w:r w:rsidR="009825A3" w:rsidRPr="009825A3">
        <w:rPr>
          <w:rFonts w:ascii="Georgia" w:hAnsi="Georgia" w:cs="Arial"/>
          <w:b/>
          <w:i/>
          <w:color w:val="003366"/>
          <w:sz w:val="20"/>
          <w:szCs w:val="20"/>
        </w:rPr>
        <w:t xml:space="preserve"> not currently maintaining a process that meets these requirements</w:t>
      </w:r>
      <w:r>
        <w:rPr>
          <w:rFonts w:ascii="Georgia" w:hAnsi="Georgia" w:cs="Arial"/>
          <w:b/>
          <w:i/>
          <w:color w:val="003366"/>
          <w:sz w:val="20"/>
          <w:szCs w:val="20"/>
        </w:rPr>
        <w:t xml:space="preserve">, you </w:t>
      </w:r>
      <w:r w:rsidR="009825A3" w:rsidRPr="009825A3">
        <w:rPr>
          <w:rFonts w:ascii="Georgia" w:hAnsi="Georgia" w:cs="Arial"/>
          <w:b/>
          <w:i/>
          <w:color w:val="003366"/>
          <w:sz w:val="20"/>
          <w:szCs w:val="20"/>
        </w:rPr>
        <w:t>should take immediate steps to comply with the requirements of the law.</w:t>
      </w:r>
    </w:p>
    <w:p w:rsidR="00354ADD" w:rsidRDefault="00354ADD" w:rsidP="00C67B41">
      <w:pPr>
        <w:rPr>
          <w:rFonts w:ascii="Georgia" w:hAnsi="Georgia"/>
        </w:rPr>
      </w:pPr>
    </w:p>
    <w:p w:rsidR="008B334D" w:rsidRDefault="008B334D" w:rsidP="00C67B41">
      <w:pPr>
        <w:rPr>
          <w:rFonts w:ascii="Georgia" w:hAnsi="Georgia"/>
        </w:rPr>
      </w:pPr>
    </w:p>
    <w:p w:rsidR="00354ADD" w:rsidRPr="000930D0" w:rsidRDefault="003B2FA8" w:rsidP="00E20A5A">
      <w:pPr>
        <w:pStyle w:val="Heading"/>
        <w:rPr>
          <w:color w:val="002060"/>
          <w:sz w:val="24"/>
          <w:szCs w:val="24"/>
        </w:rPr>
      </w:pPr>
      <w:r>
        <w:rPr>
          <w:color w:val="002060"/>
          <w:sz w:val="24"/>
          <w:szCs w:val="24"/>
        </w:rPr>
        <w:t>Bernanke to host town</w:t>
      </w:r>
      <w:r w:rsidR="005F788E">
        <w:rPr>
          <w:color w:val="002060"/>
          <w:sz w:val="24"/>
          <w:szCs w:val="24"/>
        </w:rPr>
        <w:t xml:space="preserve"> </w:t>
      </w:r>
      <w:r>
        <w:rPr>
          <w:color w:val="002060"/>
          <w:sz w:val="24"/>
          <w:szCs w:val="24"/>
        </w:rPr>
        <w:t>hall with educators</w:t>
      </w:r>
    </w:p>
    <w:p w:rsidR="00354ADD" w:rsidRDefault="00354ADD" w:rsidP="00E20A5A">
      <w:pPr>
        <w:pStyle w:val="Heading"/>
        <w:rPr>
          <w:rFonts w:ascii="Georgia" w:hAnsi="Georgia" w:cs="Times New Roman"/>
          <w:b w:val="0"/>
          <w:color w:val="auto"/>
          <w:sz w:val="24"/>
          <w:szCs w:val="24"/>
        </w:rPr>
      </w:pPr>
    </w:p>
    <w:p w:rsidR="005D475A" w:rsidRDefault="005D475A" w:rsidP="00E20A5A">
      <w:pPr>
        <w:pStyle w:val="Heading"/>
        <w:rPr>
          <w:rFonts w:ascii="Georgia" w:hAnsi="Georgia" w:cs="Times New Roman"/>
          <w:b w:val="0"/>
          <w:color w:val="auto"/>
          <w:sz w:val="24"/>
          <w:szCs w:val="24"/>
        </w:rPr>
      </w:pPr>
      <w:r w:rsidRPr="005D475A">
        <w:rPr>
          <w:rFonts w:ascii="Georgia" w:hAnsi="Georgia" w:cs="Times New Roman"/>
          <w:b w:val="0"/>
          <w:color w:val="auto"/>
          <w:sz w:val="24"/>
          <w:szCs w:val="24"/>
        </w:rPr>
        <w:t>Chairman Ben S. Bernanke will host a town hall meeting with educators from across the country on November 13.  The educators will join the</w:t>
      </w:r>
      <w:r w:rsidR="005F788E">
        <w:rPr>
          <w:rFonts w:ascii="Georgia" w:hAnsi="Georgia" w:cs="Times New Roman"/>
          <w:b w:val="0"/>
          <w:color w:val="auto"/>
          <w:sz w:val="24"/>
          <w:szCs w:val="24"/>
        </w:rPr>
        <w:t xml:space="preserve"> Chairman at 6 p.m. C</w:t>
      </w:r>
      <w:r w:rsidRPr="005D475A">
        <w:rPr>
          <w:rFonts w:ascii="Georgia" w:hAnsi="Georgia" w:cs="Times New Roman"/>
          <w:b w:val="0"/>
          <w:color w:val="auto"/>
          <w:sz w:val="24"/>
          <w:szCs w:val="24"/>
        </w:rPr>
        <w:t>ST in the Board Room of the Federal Reserve Board's main building in Washington, D.C., and participate via videoconference from Federal Reserve Bank offices throughout the country.  The Chairman will speak briefly about the history of the Federal Reserve and then respond to questions from both in-person and videoconference participants.</w:t>
      </w:r>
    </w:p>
    <w:p w:rsidR="005F788E" w:rsidRDefault="005F788E" w:rsidP="00E20A5A">
      <w:pPr>
        <w:pStyle w:val="Heading"/>
        <w:rPr>
          <w:rFonts w:ascii="Georgia" w:hAnsi="Georgia" w:cs="Times New Roman"/>
          <w:b w:val="0"/>
          <w:color w:val="auto"/>
          <w:sz w:val="24"/>
          <w:szCs w:val="24"/>
        </w:rPr>
      </w:pPr>
    </w:p>
    <w:p w:rsidR="003B2FA8" w:rsidRPr="003B2FA8" w:rsidRDefault="003B2FA8" w:rsidP="00E20A5A">
      <w:pPr>
        <w:pStyle w:val="Heading"/>
        <w:rPr>
          <w:rFonts w:ascii="Georgia" w:hAnsi="Georgia" w:cs="Times New Roman"/>
          <w:b w:val="0"/>
          <w:color w:val="auto"/>
          <w:sz w:val="24"/>
          <w:szCs w:val="24"/>
        </w:rPr>
      </w:pPr>
      <w:r w:rsidRPr="003B2FA8">
        <w:rPr>
          <w:rFonts w:ascii="Georgia" w:hAnsi="Georgia"/>
          <w:b w:val="0"/>
          <w:color w:val="auto"/>
          <w:sz w:val="24"/>
          <w:szCs w:val="24"/>
        </w:rPr>
        <w:t xml:space="preserve">The event will be webcast live at </w:t>
      </w:r>
      <w:hyperlink r:id="rId13" w:history="1">
        <w:r w:rsidRPr="003B2FA8">
          <w:rPr>
            <w:rStyle w:val="Hyperlink"/>
            <w:rFonts w:ascii="Georgia" w:hAnsi="Georgia"/>
            <w:b w:val="0"/>
            <w:color w:val="auto"/>
            <w:sz w:val="24"/>
            <w:szCs w:val="24"/>
          </w:rPr>
          <w:t>www.ustream.tv/channel/federalreserve</w:t>
        </w:r>
      </w:hyperlink>
      <w:r w:rsidRPr="003B2FA8">
        <w:rPr>
          <w:rFonts w:ascii="Georgia" w:hAnsi="Georgia"/>
          <w:b w:val="0"/>
          <w:color w:val="auto"/>
          <w:sz w:val="24"/>
          <w:szCs w:val="24"/>
        </w:rPr>
        <w:t xml:space="preserve"> Twitter users can follow the Federal Reserve Board's feed, </w:t>
      </w:r>
      <w:hyperlink r:id="rId14" w:history="1">
        <w:r w:rsidRPr="003B2FA8">
          <w:rPr>
            <w:rStyle w:val="Hyperlink"/>
            <w:rFonts w:ascii="Georgia" w:hAnsi="Georgia"/>
            <w:b w:val="0"/>
            <w:color w:val="auto"/>
            <w:sz w:val="24"/>
            <w:szCs w:val="24"/>
          </w:rPr>
          <w:t>@FederalReserve</w:t>
        </w:r>
      </w:hyperlink>
      <w:r w:rsidRPr="003B2FA8">
        <w:rPr>
          <w:rFonts w:ascii="Georgia" w:hAnsi="Georgia"/>
          <w:b w:val="0"/>
          <w:color w:val="auto"/>
          <w:sz w:val="24"/>
          <w:szCs w:val="24"/>
        </w:rPr>
        <w:t>, and join the discussion about the event by using the hashtag: #</w:t>
      </w:r>
      <w:proofErr w:type="spellStart"/>
      <w:r w:rsidRPr="003B2FA8">
        <w:rPr>
          <w:rFonts w:ascii="Georgia" w:hAnsi="Georgia"/>
          <w:b w:val="0"/>
          <w:color w:val="auto"/>
          <w:sz w:val="24"/>
          <w:szCs w:val="24"/>
        </w:rPr>
        <w:t>FedTownHall</w:t>
      </w:r>
      <w:proofErr w:type="spellEnd"/>
      <w:r w:rsidRPr="003B2FA8">
        <w:rPr>
          <w:rFonts w:ascii="Georgia" w:hAnsi="Georgia"/>
          <w:b w:val="0"/>
          <w:color w:val="auto"/>
          <w:sz w:val="24"/>
          <w:szCs w:val="24"/>
        </w:rPr>
        <w:t>.  After the event, the Board will post a transcript and video recording at www.federalreserve.gov.</w:t>
      </w:r>
    </w:p>
    <w:p w:rsidR="00354ADD" w:rsidRDefault="00354ADD" w:rsidP="00ED3DB4">
      <w:pPr>
        <w:rPr>
          <w:rFonts w:ascii="Georgia" w:hAnsi="Georgia" w:cs="Arial"/>
          <w:b/>
          <w:i/>
          <w:color w:val="003366"/>
          <w:sz w:val="20"/>
          <w:szCs w:val="20"/>
        </w:rPr>
      </w:pPr>
    </w:p>
    <w:p w:rsidR="003412A3" w:rsidRPr="00DF312B" w:rsidRDefault="003412A3" w:rsidP="00ED3DB4">
      <w:pPr>
        <w:rPr>
          <w:rFonts w:ascii="Georgia" w:hAnsi="Georgia" w:cs="Arial"/>
          <w:b/>
          <w:i/>
          <w:color w:val="003366"/>
          <w:sz w:val="20"/>
          <w:szCs w:val="20"/>
        </w:rPr>
      </w:pPr>
    </w:p>
    <w:p w:rsidR="00354ADD" w:rsidRDefault="003412A3" w:rsidP="0084626F">
      <w:pPr>
        <w:rPr>
          <w:rFonts w:ascii="Arial" w:hAnsi="Arial" w:cs="Arial"/>
          <w:b/>
          <w:color w:val="003366"/>
        </w:rPr>
      </w:pPr>
      <w:r>
        <w:rPr>
          <w:rFonts w:ascii="Arial" w:hAnsi="Arial" w:cs="Arial"/>
          <w:b/>
          <w:color w:val="003366"/>
        </w:rPr>
        <w:t>Fed/CSBS community banking research conference announced</w:t>
      </w:r>
    </w:p>
    <w:p w:rsidR="00354ADD" w:rsidRDefault="00354ADD" w:rsidP="006C6E05">
      <w:pPr>
        <w:rPr>
          <w:rFonts w:ascii="Georgia" w:hAnsi="Georgia"/>
          <w:b/>
          <w:i/>
          <w:color w:val="002060"/>
        </w:rPr>
      </w:pPr>
    </w:p>
    <w:p w:rsidR="003412A3" w:rsidRPr="003412A3" w:rsidRDefault="003412A3" w:rsidP="003412A3">
      <w:pPr>
        <w:rPr>
          <w:rFonts w:ascii="Georgia" w:hAnsi="Georgia"/>
        </w:rPr>
      </w:pPr>
      <w:r>
        <w:rPr>
          <w:rFonts w:ascii="Georgia" w:hAnsi="Georgia"/>
        </w:rPr>
        <w:t>The Federal Reserve</w:t>
      </w:r>
      <w:r w:rsidRPr="003412A3">
        <w:rPr>
          <w:rFonts w:ascii="Georgia" w:hAnsi="Georgia"/>
        </w:rPr>
        <w:t xml:space="preserve"> and the C</w:t>
      </w:r>
      <w:r w:rsidR="009A5487">
        <w:rPr>
          <w:rFonts w:ascii="Georgia" w:hAnsi="Georgia"/>
        </w:rPr>
        <w:t xml:space="preserve">onference of </w:t>
      </w:r>
      <w:r w:rsidRPr="003412A3">
        <w:rPr>
          <w:rFonts w:ascii="Georgia" w:hAnsi="Georgia"/>
        </w:rPr>
        <w:t>S</w:t>
      </w:r>
      <w:r w:rsidR="009A5487">
        <w:rPr>
          <w:rFonts w:ascii="Georgia" w:hAnsi="Georgia"/>
        </w:rPr>
        <w:t xml:space="preserve">tate </w:t>
      </w:r>
      <w:r w:rsidRPr="003412A3">
        <w:rPr>
          <w:rFonts w:ascii="Georgia" w:hAnsi="Georgia"/>
        </w:rPr>
        <w:t>B</w:t>
      </w:r>
      <w:r w:rsidR="009A5487">
        <w:rPr>
          <w:rFonts w:ascii="Georgia" w:hAnsi="Georgia"/>
        </w:rPr>
        <w:t xml:space="preserve">ank </w:t>
      </w:r>
      <w:r w:rsidRPr="003412A3">
        <w:rPr>
          <w:rFonts w:ascii="Georgia" w:hAnsi="Georgia"/>
        </w:rPr>
        <w:t>S</w:t>
      </w:r>
      <w:r w:rsidR="009A5487">
        <w:rPr>
          <w:rFonts w:ascii="Georgia" w:hAnsi="Georgia"/>
        </w:rPr>
        <w:t>upervisors</w:t>
      </w:r>
      <w:r w:rsidRPr="003412A3">
        <w:rPr>
          <w:rFonts w:ascii="Georgia" w:hAnsi="Georgia"/>
        </w:rPr>
        <w:t xml:space="preserve"> announced today that “Community </w:t>
      </w:r>
      <w:proofErr w:type="gramStart"/>
      <w:r w:rsidRPr="003412A3">
        <w:rPr>
          <w:rFonts w:ascii="Georgia" w:hAnsi="Georgia"/>
        </w:rPr>
        <w:t>Banking</w:t>
      </w:r>
      <w:proofErr w:type="gramEnd"/>
      <w:r w:rsidRPr="003412A3">
        <w:rPr>
          <w:rFonts w:ascii="Georgia" w:hAnsi="Georgia"/>
        </w:rPr>
        <w:t xml:space="preserve"> in the 21st Century,” a national community banking research and policy conference, will be webcast live from the Federal Reserve Bank of St. Louis Oct. 2-3, 2013.</w:t>
      </w:r>
    </w:p>
    <w:p w:rsidR="003412A3" w:rsidRPr="003412A3" w:rsidRDefault="003412A3" w:rsidP="003412A3">
      <w:pPr>
        <w:rPr>
          <w:rFonts w:ascii="Georgia" w:hAnsi="Georgia"/>
        </w:rPr>
      </w:pPr>
    </w:p>
    <w:p w:rsidR="003412A3" w:rsidRPr="003412A3" w:rsidRDefault="003412A3" w:rsidP="003412A3">
      <w:pPr>
        <w:rPr>
          <w:rFonts w:ascii="Georgia" w:hAnsi="Georgia"/>
        </w:rPr>
      </w:pPr>
      <w:r w:rsidRPr="003412A3">
        <w:rPr>
          <w:rFonts w:ascii="Georgia" w:hAnsi="Georgia"/>
        </w:rPr>
        <w:t>The webcast will be available for viewing via the St. Louis Fed web site at www.stlouisfed.org/live beginning at 2 p.m. Central Time on Wednesday, Oct. 2, when Federal Reserve Chairman Ben Bernanke kicks off the conference along with CSBS President and CEO John Ryan and Federal Reserve Bank of St. Louis President James Bullard.</w:t>
      </w:r>
    </w:p>
    <w:p w:rsidR="003412A3" w:rsidRPr="003412A3" w:rsidRDefault="003412A3" w:rsidP="003412A3">
      <w:pPr>
        <w:rPr>
          <w:rFonts w:ascii="Georgia" w:hAnsi="Georgia"/>
        </w:rPr>
      </w:pPr>
    </w:p>
    <w:p w:rsidR="003412A3" w:rsidRPr="003412A3" w:rsidRDefault="003412A3" w:rsidP="003412A3">
      <w:pPr>
        <w:rPr>
          <w:rFonts w:ascii="Georgia" w:hAnsi="Georgia"/>
        </w:rPr>
      </w:pPr>
      <w:r w:rsidRPr="003412A3">
        <w:rPr>
          <w:rFonts w:ascii="Georgia" w:hAnsi="Georgia"/>
        </w:rPr>
        <w:t xml:space="preserve">Community bankers, academics, policymakers and bank supervisors from across </w:t>
      </w:r>
      <w:r>
        <w:rPr>
          <w:rFonts w:ascii="Georgia" w:hAnsi="Georgia"/>
        </w:rPr>
        <w:t xml:space="preserve">the country will gather at the </w:t>
      </w:r>
      <w:r w:rsidRPr="003412A3">
        <w:rPr>
          <w:rFonts w:ascii="Georgia" w:hAnsi="Georgia"/>
        </w:rPr>
        <w:t>conference to focus on the challenges and opportunities facing the 21st century community bank. Research of note for the community banking sector will be presented along with the findings of a comprehensive series of community banker town halls hosted this past spring and summer by state bank commissioners.</w:t>
      </w:r>
      <w:r>
        <w:rPr>
          <w:rFonts w:ascii="Georgia" w:hAnsi="Georgia"/>
        </w:rPr>
        <w:t xml:space="preserve"> </w:t>
      </w:r>
      <w:hyperlink r:id="rId15" w:history="1">
        <w:r w:rsidRPr="003412A3">
          <w:rPr>
            <w:rStyle w:val="Hyperlink"/>
            <w:rFonts w:ascii="Georgia" w:hAnsi="Georgia"/>
          </w:rPr>
          <w:t>Conference agenda</w:t>
        </w:r>
      </w:hyperlink>
      <w:r>
        <w:rPr>
          <w:rStyle w:val="EndnoteReference"/>
          <w:rFonts w:ascii="Georgia" w:hAnsi="Georgia"/>
        </w:rPr>
        <w:endnoteReference w:id="3"/>
      </w:r>
      <w:r>
        <w:rPr>
          <w:rFonts w:ascii="Georgia" w:hAnsi="Georgia"/>
        </w:rPr>
        <w:t>.</w:t>
      </w:r>
    </w:p>
    <w:p w:rsidR="003412A3" w:rsidRDefault="003412A3" w:rsidP="006C6E05">
      <w:pPr>
        <w:rPr>
          <w:rFonts w:ascii="Georgia" w:hAnsi="Georgia"/>
          <w:b/>
          <w:i/>
          <w:color w:val="002060"/>
        </w:rPr>
      </w:pPr>
    </w:p>
    <w:p w:rsidR="003412A3" w:rsidRPr="002D0174" w:rsidRDefault="003412A3" w:rsidP="006C6E05">
      <w:pPr>
        <w:rPr>
          <w:rFonts w:ascii="Georgia" w:hAnsi="Georgia"/>
          <w:b/>
          <w:i/>
          <w:color w:val="002060"/>
        </w:rPr>
      </w:pPr>
    </w:p>
    <w:p w:rsidR="00354ADD" w:rsidRPr="008E0D3E" w:rsidRDefault="00AA6EC3" w:rsidP="006C6E05">
      <w:pPr>
        <w:rPr>
          <w:rFonts w:ascii="Arial" w:hAnsi="Arial" w:cs="Arial"/>
          <w:b/>
          <w:color w:val="002060"/>
        </w:rPr>
      </w:pPr>
      <w:r>
        <w:rPr>
          <w:rFonts w:ascii="Arial" w:hAnsi="Arial" w:cs="Arial"/>
          <w:b/>
          <w:color w:val="002060"/>
        </w:rPr>
        <w:t>OCC: Current economic conditions in Indian Country</w:t>
      </w:r>
    </w:p>
    <w:p w:rsidR="00354ADD" w:rsidRDefault="00354ADD" w:rsidP="006C6E05">
      <w:pPr>
        <w:rPr>
          <w:rFonts w:ascii="Georgia" w:hAnsi="Georgia"/>
          <w:b/>
          <w:i/>
          <w:color w:val="002060"/>
          <w:sz w:val="20"/>
          <w:szCs w:val="20"/>
        </w:rPr>
      </w:pPr>
    </w:p>
    <w:p w:rsidR="0071374E" w:rsidRPr="0071374E" w:rsidRDefault="0071374E" w:rsidP="0071374E">
      <w:pPr>
        <w:rPr>
          <w:rFonts w:ascii="Georgia" w:hAnsi="Georgia"/>
        </w:rPr>
      </w:pPr>
      <w:r>
        <w:rPr>
          <w:rFonts w:ascii="Georgia" w:hAnsi="Georgia"/>
        </w:rPr>
        <w:t>The OCC</w:t>
      </w:r>
      <w:r w:rsidRPr="0071374E">
        <w:rPr>
          <w:rFonts w:ascii="Georgia" w:hAnsi="Georgia"/>
        </w:rPr>
        <w:t xml:space="preserve"> published the latest edition of its </w:t>
      </w:r>
      <w:hyperlink r:id="rId16" w:history="1">
        <w:r w:rsidRPr="0071374E">
          <w:rPr>
            <w:rStyle w:val="Hyperlink"/>
            <w:rFonts w:ascii="Georgia" w:hAnsi="Georgia"/>
            <w:i/>
          </w:rPr>
          <w:t>Community Developments Investments</w:t>
        </w:r>
      </w:hyperlink>
      <w:r>
        <w:rPr>
          <w:rStyle w:val="EndnoteReference"/>
          <w:rFonts w:ascii="Georgia" w:hAnsi="Georgia"/>
          <w:i/>
        </w:rPr>
        <w:endnoteReference w:id="4"/>
      </w:r>
      <w:r w:rsidRPr="0071374E">
        <w:rPr>
          <w:rFonts w:ascii="Georgia" w:hAnsi="Georgia"/>
        </w:rPr>
        <w:t xml:space="preserve"> newsletter entitled “Extending Credit in Indian Country: How Banks Use Federal Programs to Promote Economic Development.”</w:t>
      </w:r>
    </w:p>
    <w:p w:rsidR="0071374E" w:rsidRPr="0071374E" w:rsidRDefault="0071374E" w:rsidP="0071374E">
      <w:pPr>
        <w:rPr>
          <w:rFonts w:ascii="Georgia" w:hAnsi="Georgia"/>
        </w:rPr>
      </w:pPr>
    </w:p>
    <w:p w:rsidR="00354ADD" w:rsidRDefault="0071374E" w:rsidP="0071374E">
      <w:pPr>
        <w:rPr>
          <w:rFonts w:ascii="Georgia" w:hAnsi="Georgia"/>
        </w:rPr>
      </w:pPr>
      <w:r w:rsidRPr="0071374E">
        <w:rPr>
          <w:rFonts w:ascii="Georgia" w:hAnsi="Georgia"/>
        </w:rPr>
        <w:t>This issue reviews current economic conditions in Indian Country, presents examples of how national banks and federal savings associations can use federal programs to lend and invest in this market, and provides a primer on Community Reinvestment Act implications for OCC-regulated institutions that seek to do business in Indian Country.</w:t>
      </w:r>
    </w:p>
    <w:p w:rsidR="00354ADD" w:rsidRDefault="00354ADD" w:rsidP="008B31EA">
      <w:pPr>
        <w:rPr>
          <w:rFonts w:ascii="Georgia" w:hAnsi="Georgia" w:cs="Arial"/>
          <w:color w:val="002060"/>
        </w:rPr>
      </w:pPr>
    </w:p>
    <w:p w:rsidR="009C6972" w:rsidRPr="005F788E" w:rsidRDefault="009C6972" w:rsidP="008B31EA">
      <w:pPr>
        <w:rPr>
          <w:rFonts w:ascii="Georgia" w:hAnsi="Georgia" w:cs="Arial"/>
          <w:color w:val="002060"/>
        </w:rPr>
      </w:pPr>
      <w:r w:rsidRPr="000930D0">
        <w:rPr>
          <w:rFonts w:ascii="Georgia" w:hAnsi="Georgia" w:cs="Arial"/>
          <w:b/>
          <w:i/>
          <w:color w:val="003366"/>
          <w:sz w:val="20"/>
          <w:szCs w:val="20"/>
        </w:rPr>
        <w:t>Comment</w:t>
      </w:r>
      <w:r>
        <w:rPr>
          <w:rFonts w:ascii="Georgia" w:hAnsi="Georgia" w:cs="Arial"/>
          <w:b/>
          <w:i/>
          <w:color w:val="003366"/>
          <w:sz w:val="20"/>
          <w:szCs w:val="20"/>
        </w:rPr>
        <w:t>: The publication points out that there are many opportunities even for banks with little or no experience with Native American communities. The publication says that b</w:t>
      </w:r>
      <w:r w:rsidRPr="009C6972">
        <w:rPr>
          <w:rFonts w:ascii="Georgia" w:hAnsi="Georgia" w:cs="Arial"/>
          <w:b/>
          <w:i/>
          <w:color w:val="003366"/>
          <w:sz w:val="20"/>
          <w:szCs w:val="20"/>
        </w:rPr>
        <w:t>anks can collaborate with Native CDFIs to provide loans, technical assistance, and financia</w:t>
      </w:r>
      <w:r>
        <w:rPr>
          <w:rFonts w:ascii="Georgia" w:hAnsi="Georgia" w:cs="Arial"/>
          <w:b/>
          <w:i/>
          <w:color w:val="003366"/>
          <w:sz w:val="20"/>
          <w:szCs w:val="20"/>
        </w:rPr>
        <w:t>l education. Banks already well-</w:t>
      </w:r>
      <w:r w:rsidRPr="009C6972">
        <w:rPr>
          <w:rFonts w:ascii="Georgia" w:hAnsi="Georgia" w:cs="Arial"/>
          <w:b/>
          <w:i/>
          <w:color w:val="003366"/>
          <w:sz w:val="20"/>
          <w:szCs w:val="20"/>
        </w:rPr>
        <w:t xml:space="preserve">versed in </w:t>
      </w:r>
      <w:r>
        <w:rPr>
          <w:rFonts w:ascii="Georgia" w:hAnsi="Georgia" w:cs="Arial"/>
          <w:b/>
          <w:i/>
          <w:color w:val="003366"/>
          <w:sz w:val="20"/>
          <w:szCs w:val="20"/>
        </w:rPr>
        <w:t>SBA</w:t>
      </w:r>
      <w:r w:rsidRPr="009C6972">
        <w:rPr>
          <w:rFonts w:ascii="Georgia" w:hAnsi="Georgia" w:cs="Arial"/>
          <w:b/>
          <w:i/>
          <w:color w:val="003366"/>
          <w:sz w:val="20"/>
          <w:szCs w:val="20"/>
        </w:rPr>
        <w:t xml:space="preserve"> programs, such as the 7(a) loan guarantee program, can use the programs to extend loans to Native small businesses. Also, banks can take advantage of other federal loan guarantee programs to mitigate the risks of lending in Indian Country. This newsletter touches on three such programs: the U.S. Department of Housing and Urban Development’s Section 184 Indian Home Loan Guarantee Program; the U.S. Department of Agriculture’s Business and Industry Guaranteed Loan Program; and the U.S. Department of the Interior’s Loan Guarantee, Insurance, and Interest Subsidy Program</w:t>
      </w:r>
      <w:r w:rsidR="004A175A">
        <w:rPr>
          <w:rFonts w:ascii="Georgia" w:hAnsi="Georgia" w:cs="Arial"/>
          <w:b/>
          <w:i/>
          <w:color w:val="003366"/>
          <w:sz w:val="20"/>
          <w:szCs w:val="20"/>
        </w:rPr>
        <w:t>. B</w:t>
      </w:r>
      <w:r w:rsidR="004A175A" w:rsidRPr="004A175A">
        <w:rPr>
          <w:rFonts w:ascii="Georgia" w:hAnsi="Georgia" w:cs="Arial"/>
          <w:b/>
          <w:i/>
          <w:color w:val="003366"/>
          <w:sz w:val="20"/>
          <w:szCs w:val="20"/>
        </w:rPr>
        <w:t xml:space="preserve">ank loans and investments in these areas may qualify </w:t>
      </w:r>
      <w:r w:rsidR="004A175A">
        <w:rPr>
          <w:rFonts w:ascii="Georgia" w:hAnsi="Georgia" w:cs="Arial"/>
          <w:b/>
          <w:i/>
          <w:color w:val="003366"/>
          <w:sz w:val="20"/>
          <w:szCs w:val="20"/>
        </w:rPr>
        <w:t>for CRA</w:t>
      </w:r>
      <w:r w:rsidR="004A175A" w:rsidRPr="004A175A">
        <w:rPr>
          <w:rFonts w:ascii="Georgia" w:hAnsi="Georgia" w:cs="Arial"/>
          <w:b/>
          <w:i/>
          <w:color w:val="003366"/>
          <w:sz w:val="20"/>
          <w:szCs w:val="20"/>
        </w:rPr>
        <w:t xml:space="preserve"> consideration.</w:t>
      </w:r>
      <w:r w:rsidR="004A175A">
        <w:rPr>
          <w:rFonts w:ascii="Georgia" w:hAnsi="Georgia" w:cs="Arial"/>
          <w:b/>
          <w:i/>
          <w:color w:val="003366"/>
          <w:sz w:val="20"/>
          <w:szCs w:val="20"/>
        </w:rPr>
        <w:t xml:space="preserve"> Send this to your CRA officer.</w:t>
      </w:r>
    </w:p>
    <w:p w:rsidR="00354ADD" w:rsidRDefault="00354ADD" w:rsidP="008B31EA">
      <w:pPr>
        <w:rPr>
          <w:rFonts w:ascii="Georgia" w:hAnsi="Georgia" w:cs="Arial"/>
          <w:color w:val="002060"/>
        </w:rPr>
      </w:pPr>
    </w:p>
    <w:p w:rsidR="000D7D25" w:rsidRPr="005F788E" w:rsidRDefault="000D7D25" w:rsidP="008B31EA">
      <w:pPr>
        <w:rPr>
          <w:rFonts w:ascii="Georgia" w:hAnsi="Georgia" w:cs="Arial"/>
          <w:color w:val="002060"/>
        </w:rPr>
      </w:pPr>
    </w:p>
    <w:p w:rsidR="005E7BF8" w:rsidRPr="005E7BF8" w:rsidRDefault="00BF06FF" w:rsidP="005E7BF8">
      <w:pPr>
        <w:rPr>
          <w:rFonts w:ascii="Arial" w:hAnsi="Arial" w:cs="Arial"/>
          <w:b/>
          <w:color w:val="002060"/>
        </w:rPr>
      </w:pPr>
      <w:r>
        <w:rPr>
          <w:rFonts w:ascii="Arial" w:hAnsi="Arial" w:cs="Arial"/>
          <w:b/>
          <w:color w:val="002060"/>
        </w:rPr>
        <w:t>NACHA—</w:t>
      </w:r>
      <w:r w:rsidR="005E7BF8" w:rsidRPr="005E7BF8">
        <w:rPr>
          <w:rFonts w:ascii="Arial" w:hAnsi="Arial" w:cs="Arial"/>
          <w:b/>
          <w:color w:val="002060"/>
        </w:rPr>
        <w:t>Financial Institution Responsibilities: Payday Lending</w:t>
      </w:r>
    </w:p>
    <w:p w:rsidR="005E7BF8" w:rsidRPr="005E7BF8" w:rsidRDefault="005E7BF8" w:rsidP="005E7BF8">
      <w:pPr>
        <w:rPr>
          <w:rFonts w:ascii="Arial" w:hAnsi="Arial" w:cs="Arial"/>
          <w:b/>
          <w:color w:val="002060"/>
        </w:rPr>
      </w:pPr>
    </w:p>
    <w:p w:rsidR="00B81D30" w:rsidRPr="005E7BF8" w:rsidRDefault="005E7BF8" w:rsidP="005E7BF8">
      <w:pPr>
        <w:rPr>
          <w:rFonts w:ascii="Georgia" w:hAnsi="Georgia"/>
          <w:i/>
          <w:sz w:val="20"/>
          <w:szCs w:val="20"/>
        </w:rPr>
      </w:pPr>
      <w:r w:rsidRPr="005E7BF8">
        <w:rPr>
          <w:rFonts w:ascii="Georgia" w:hAnsi="Georgia" w:cs="Arial"/>
        </w:rPr>
        <w:t xml:space="preserve">To ensure clarity on FI responsibilities around payday lending, NACHA has issued </w:t>
      </w:r>
      <w:hyperlink r:id="rId17" w:history="1">
        <w:r w:rsidRPr="005E7BF8">
          <w:rPr>
            <w:rStyle w:val="Hyperlink"/>
            <w:rFonts w:ascii="Georgia" w:hAnsi="Georgia" w:cs="Arial"/>
          </w:rPr>
          <w:t>additional guidance</w:t>
        </w:r>
      </w:hyperlink>
      <w:r>
        <w:rPr>
          <w:rStyle w:val="EndnoteReference"/>
          <w:rFonts w:ascii="Georgia" w:hAnsi="Georgia"/>
        </w:rPr>
        <w:endnoteReference w:id="5"/>
      </w:r>
      <w:r w:rsidRPr="005E7BF8">
        <w:rPr>
          <w:rFonts w:ascii="Georgia" w:hAnsi="Georgia" w:cs="Arial"/>
        </w:rPr>
        <w:t xml:space="preserve"> in the form of ACH Operations Bulletins to reiterate NACHA Operating Rules requirements.</w:t>
      </w:r>
    </w:p>
    <w:p w:rsidR="00354ADD" w:rsidRPr="005F788E" w:rsidRDefault="00354ADD" w:rsidP="00093935">
      <w:pPr>
        <w:rPr>
          <w:rFonts w:ascii="Georgia" w:hAnsi="Georgia"/>
          <w:color w:val="002060"/>
        </w:rPr>
      </w:pPr>
    </w:p>
    <w:p w:rsidR="005E7BF8" w:rsidRPr="005F788E" w:rsidRDefault="005E7BF8" w:rsidP="00093935">
      <w:pPr>
        <w:rPr>
          <w:rFonts w:ascii="Georgia" w:hAnsi="Georgia"/>
          <w:color w:val="002060"/>
        </w:rPr>
      </w:pPr>
    </w:p>
    <w:p w:rsidR="00354ADD" w:rsidRPr="00DB7AAB" w:rsidRDefault="005E7BF8" w:rsidP="00093935">
      <w:pPr>
        <w:rPr>
          <w:rFonts w:ascii="Arial" w:hAnsi="Arial" w:cs="Arial"/>
          <w:b/>
          <w:color w:val="002060"/>
        </w:rPr>
      </w:pPr>
      <w:r>
        <w:rPr>
          <w:rFonts w:ascii="Arial" w:hAnsi="Arial" w:cs="Arial"/>
          <w:b/>
          <w:color w:val="002060"/>
        </w:rPr>
        <w:t>Revised RESPA and Reg. Z examination procedures</w:t>
      </w:r>
    </w:p>
    <w:p w:rsidR="00354ADD" w:rsidRDefault="00354ADD" w:rsidP="00093935">
      <w:pPr>
        <w:rPr>
          <w:rFonts w:ascii="Georgia" w:hAnsi="Georgia"/>
          <w:b/>
          <w:i/>
          <w:color w:val="002060"/>
          <w:sz w:val="20"/>
          <w:szCs w:val="20"/>
        </w:rPr>
      </w:pPr>
    </w:p>
    <w:p w:rsidR="00354ADD" w:rsidRDefault="005E7BF8" w:rsidP="00093935">
      <w:pPr>
        <w:rPr>
          <w:rFonts w:ascii="Georgia" w:hAnsi="Georgia"/>
        </w:rPr>
      </w:pPr>
      <w:r>
        <w:rPr>
          <w:rFonts w:ascii="Georgia" w:hAnsi="Georgia"/>
        </w:rPr>
        <w:t>The Fed issued two Consumer Affairs Letters regarding revised exam procedures:</w:t>
      </w:r>
    </w:p>
    <w:p w:rsidR="005E7BF8" w:rsidRDefault="005E7BF8" w:rsidP="00093935">
      <w:pPr>
        <w:rPr>
          <w:rFonts w:ascii="Georgia" w:hAnsi="Georgia"/>
        </w:rPr>
      </w:pPr>
    </w:p>
    <w:p w:rsidR="005E7BF8" w:rsidRDefault="00A95B52" w:rsidP="00093935">
      <w:pPr>
        <w:rPr>
          <w:rFonts w:ascii="Georgia" w:hAnsi="Georgia"/>
        </w:rPr>
      </w:pPr>
      <w:hyperlink r:id="rId18" w:history="1">
        <w:r w:rsidR="005E7BF8" w:rsidRPr="005E7BF8">
          <w:rPr>
            <w:rStyle w:val="Hyperlink"/>
            <w:rFonts w:ascii="Georgia" w:hAnsi="Georgia"/>
          </w:rPr>
          <w:t>CA 13-13 Revised RESPA Interagency Examination Procedures</w:t>
        </w:r>
      </w:hyperlink>
      <w:r w:rsidR="005E7BF8">
        <w:rPr>
          <w:rStyle w:val="EndnoteReference"/>
          <w:rFonts w:ascii="Georgia" w:hAnsi="Georgia"/>
        </w:rPr>
        <w:endnoteReference w:id="6"/>
      </w:r>
    </w:p>
    <w:p w:rsidR="005E7BF8" w:rsidRDefault="005E7BF8" w:rsidP="00093935">
      <w:pPr>
        <w:rPr>
          <w:rFonts w:ascii="Georgia" w:hAnsi="Georgia"/>
        </w:rPr>
      </w:pPr>
    </w:p>
    <w:p w:rsidR="005E7BF8" w:rsidRPr="00DB7AAB" w:rsidRDefault="00A95B52" w:rsidP="00093935">
      <w:pPr>
        <w:rPr>
          <w:rFonts w:ascii="Georgia" w:hAnsi="Georgia"/>
        </w:rPr>
      </w:pPr>
      <w:hyperlink r:id="rId19" w:history="1">
        <w:r w:rsidR="005E7BF8" w:rsidRPr="005E7BF8">
          <w:rPr>
            <w:rStyle w:val="Hyperlink"/>
            <w:rFonts w:ascii="Georgia" w:hAnsi="Georgia"/>
          </w:rPr>
          <w:t>CA 13-12 Revised Interagency Examination Procedures for Regulation Z</w:t>
        </w:r>
      </w:hyperlink>
      <w:r w:rsidR="005E7BF8">
        <w:rPr>
          <w:rStyle w:val="EndnoteReference"/>
          <w:rFonts w:ascii="Georgia" w:hAnsi="Georgia"/>
        </w:rPr>
        <w:endnoteReference w:id="7"/>
      </w:r>
    </w:p>
    <w:p w:rsidR="00354ADD" w:rsidRPr="005F788E" w:rsidRDefault="00354ADD" w:rsidP="00093935">
      <w:pPr>
        <w:rPr>
          <w:rFonts w:ascii="Georgia" w:hAnsi="Georgia"/>
          <w:color w:val="002060"/>
        </w:rPr>
      </w:pPr>
    </w:p>
    <w:p w:rsidR="00354ADD" w:rsidRPr="00F34F56" w:rsidRDefault="00A8436A" w:rsidP="00A8436A">
      <w:pPr>
        <w:rPr>
          <w:rFonts w:ascii="Georgia" w:hAnsi="Georgia"/>
          <w:b/>
          <w:i/>
          <w:color w:val="002060"/>
          <w:sz w:val="20"/>
          <w:szCs w:val="20"/>
        </w:rPr>
      </w:pPr>
      <w:r>
        <w:rPr>
          <w:rFonts w:ascii="Georgia" w:hAnsi="Georgia"/>
          <w:b/>
          <w:i/>
          <w:color w:val="002060"/>
          <w:sz w:val="20"/>
          <w:szCs w:val="20"/>
        </w:rPr>
        <w:t xml:space="preserve">Comment: The RESPA </w:t>
      </w:r>
      <w:r w:rsidRPr="00A8436A">
        <w:rPr>
          <w:rFonts w:ascii="Georgia" w:hAnsi="Georgia"/>
          <w:b/>
          <w:i/>
          <w:color w:val="002060"/>
          <w:sz w:val="20"/>
          <w:szCs w:val="20"/>
        </w:rPr>
        <w:t>procedures incorporate ame</w:t>
      </w:r>
      <w:r w:rsidR="00F34F56">
        <w:rPr>
          <w:rFonts w:ascii="Georgia" w:hAnsi="Georgia"/>
          <w:b/>
          <w:i/>
          <w:color w:val="002060"/>
          <w:sz w:val="20"/>
          <w:szCs w:val="20"/>
        </w:rPr>
        <w:t xml:space="preserve">ndments to the </w:t>
      </w:r>
      <w:proofErr w:type="gramStart"/>
      <w:r w:rsidR="00F34F56">
        <w:rPr>
          <w:rFonts w:ascii="Georgia" w:hAnsi="Georgia"/>
          <w:b/>
          <w:i/>
          <w:color w:val="002060"/>
          <w:sz w:val="20"/>
          <w:szCs w:val="20"/>
        </w:rPr>
        <w:t>CFPB' s</w:t>
      </w:r>
      <w:proofErr w:type="gramEnd"/>
      <w:r w:rsidR="00F34F56">
        <w:rPr>
          <w:rFonts w:ascii="Georgia" w:hAnsi="Georgia"/>
          <w:b/>
          <w:i/>
          <w:color w:val="002060"/>
          <w:sz w:val="20"/>
          <w:szCs w:val="20"/>
        </w:rPr>
        <w:t xml:space="preserve"> Reg.</w:t>
      </w:r>
      <w:r w:rsidRPr="00A8436A">
        <w:rPr>
          <w:rFonts w:ascii="Georgia" w:hAnsi="Georgia"/>
          <w:b/>
          <w:i/>
          <w:color w:val="002060"/>
          <w:sz w:val="20"/>
          <w:szCs w:val="20"/>
        </w:rPr>
        <w:t xml:space="preserve"> X finalized through July 10, 2013. The CFPB is also expected to finalize a separate proposal containing additional clarifications to the mortga</w:t>
      </w:r>
      <w:r>
        <w:rPr>
          <w:rFonts w:ascii="Georgia" w:hAnsi="Georgia"/>
          <w:b/>
          <w:i/>
          <w:color w:val="002060"/>
          <w:sz w:val="20"/>
          <w:szCs w:val="20"/>
        </w:rPr>
        <w:t>ge servicing rule in the fall. The Fed</w:t>
      </w:r>
      <w:r w:rsidRPr="00A8436A">
        <w:rPr>
          <w:rFonts w:ascii="Georgia" w:hAnsi="Georgia"/>
          <w:b/>
          <w:i/>
          <w:color w:val="002060"/>
          <w:sz w:val="20"/>
          <w:szCs w:val="20"/>
        </w:rPr>
        <w:t xml:space="preserve"> anticipate</w:t>
      </w:r>
      <w:r>
        <w:rPr>
          <w:rFonts w:ascii="Georgia" w:hAnsi="Georgia"/>
          <w:b/>
          <w:i/>
          <w:color w:val="002060"/>
          <w:sz w:val="20"/>
          <w:szCs w:val="20"/>
        </w:rPr>
        <w:t>s</w:t>
      </w:r>
      <w:r w:rsidRPr="00A8436A">
        <w:rPr>
          <w:rFonts w:ascii="Georgia" w:hAnsi="Georgia"/>
          <w:b/>
          <w:i/>
          <w:color w:val="002060"/>
          <w:sz w:val="20"/>
          <w:szCs w:val="20"/>
        </w:rPr>
        <w:t xml:space="preserve"> issuing corresponding interag</w:t>
      </w:r>
      <w:r w:rsidR="00F34F56">
        <w:rPr>
          <w:rFonts w:ascii="Georgia" w:hAnsi="Georgia"/>
          <w:b/>
          <w:i/>
          <w:color w:val="002060"/>
          <w:sz w:val="20"/>
          <w:szCs w:val="20"/>
        </w:rPr>
        <w:t>ency revisions to the Reg.</w:t>
      </w:r>
      <w:r w:rsidRPr="00A8436A">
        <w:rPr>
          <w:rFonts w:ascii="Georgia" w:hAnsi="Georgia"/>
          <w:b/>
          <w:i/>
          <w:color w:val="002060"/>
          <w:sz w:val="20"/>
          <w:szCs w:val="20"/>
        </w:rPr>
        <w:t xml:space="preserve"> X examination procedures shortly after the rulemaking is finalized</w:t>
      </w:r>
      <w:r>
        <w:rPr>
          <w:rFonts w:ascii="Georgia" w:hAnsi="Georgia"/>
          <w:b/>
          <w:i/>
          <w:color w:val="002060"/>
          <w:sz w:val="20"/>
          <w:szCs w:val="20"/>
        </w:rPr>
        <w:t>. The Reg. Z</w:t>
      </w:r>
      <w:r w:rsidRPr="00A8436A">
        <w:rPr>
          <w:rFonts w:ascii="Georgia" w:hAnsi="Georgia"/>
          <w:b/>
          <w:i/>
          <w:color w:val="002060"/>
          <w:sz w:val="20"/>
          <w:szCs w:val="20"/>
        </w:rPr>
        <w:t xml:space="preserve"> procedures inco</w:t>
      </w:r>
      <w:r>
        <w:rPr>
          <w:rFonts w:ascii="Georgia" w:hAnsi="Georgia"/>
          <w:b/>
          <w:i/>
          <w:color w:val="002060"/>
          <w:sz w:val="20"/>
          <w:szCs w:val="20"/>
        </w:rPr>
        <w:t>rporate amendments to Reg.</w:t>
      </w:r>
      <w:r w:rsidRPr="00A8436A">
        <w:rPr>
          <w:rFonts w:ascii="Georgia" w:hAnsi="Georgia"/>
          <w:b/>
          <w:i/>
          <w:color w:val="002060"/>
          <w:sz w:val="20"/>
          <w:szCs w:val="20"/>
        </w:rPr>
        <w:t xml:space="preserve"> Z finalized through June 12, 2013. On July 10, 2013, the CFPB issued a final rule clarifying, correcting, or amending the servicing, ATR/QM, and escrow rules. The CFPB is also expected to finalize a separate proposal </w:t>
      </w:r>
      <w:r>
        <w:rPr>
          <w:rFonts w:ascii="Georgia" w:hAnsi="Georgia"/>
          <w:b/>
          <w:i/>
          <w:color w:val="002060"/>
          <w:sz w:val="20"/>
          <w:szCs w:val="20"/>
        </w:rPr>
        <w:t>c</w:t>
      </w:r>
      <w:r w:rsidRPr="00A8436A">
        <w:rPr>
          <w:rFonts w:ascii="Georgia" w:hAnsi="Georgia"/>
          <w:b/>
          <w:i/>
          <w:color w:val="002060"/>
          <w:sz w:val="20"/>
          <w:szCs w:val="20"/>
        </w:rPr>
        <w:t>ontaining additional clarifications in the fal</w:t>
      </w:r>
      <w:r>
        <w:rPr>
          <w:rFonts w:ascii="Georgia" w:hAnsi="Georgia"/>
          <w:b/>
          <w:i/>
          <w:color w:val="002060"/>
          <w:sz w:val="20"/>
          <w:szCs w:val="20"/>
        </w:rPr>
        <w:t>l. The Fed</w:t>
      </w:r>
      <w:r w:rsidRPr="00A8436A">
        <w:rPr>
          <w:rFonts w:ascii="Georgia" w:hAnsi="Georgia"/>
          <w:b/>
          <w:i/>
          <w:color w:val="002060"/>
          <w:sz w:val="20"/>
          <w:szCs w:val="20"/>
        </w:rPr>
        <w:t xml:space="preserve"> anticipate</w:t>
      </w:r>
      <w:r>
        <w:rPr>
          <w:rFonts w:ascii="Georgia" w:hAnsi="Georgia"/>
          <w:b/>
          <w:i/>
          <w:color w:val="002060"/>
          <w:sz w:val="20"/>
          <w:szCs w:val="20"/>
        </w:rPr>
        <w:t>s</w:t>
      </w:r>
      <w:r w:rsidRPr="00A8436A">
        <w:rPr>
          <w:rFonts w:ascii="Georgia" w:hAnsi="Georgia"/>
          <w:b/>
          <w:i/>
          <w:color w:val="002060"/>
          <w:sz w:val="20"/>
          <w:szCs w:val="20"/>
        </w:rPr>
        <w:t xml:space="preserve"> issuing </w:t>
      </w:r>
      <w:r>
        <w:rPr>
          <w:rFonts w:ascii="Georgia" w:hAnsi="Georgia"/>
          <w:b/>
          <w:i/>
          <w:color w:val="002060"/>
          <w:sz w:val="20"/>
          <w:szCs w:val="20"/>
        </w:rPr>
        <w:t>c</w:t>
      </w:r>
      <w:r w:rsidRPr="00A8436A">
        <w:rPr>
          <w:rFonts w:ascii="Georgia" w:hAnsi="Georgia"/>
          <w:b/>
          <w:i/>
          <w:color w:val="002060"/>
          <w:sz w:val="20"/>
          <w:szCs w:val="20"/>
        </w:rPr>
        <w:t>orresponding interag</w:t>
      </w:r>
      <w:r w:rsidR="00F34F56">
        <w:rPr>
          <w:rFonts w:ascii="Georgia" w:hAnsi="Georgia"/>
          <w:b/>
          <w:i/>
          <w:color w:val="002060"/>
          <w:sz w:val="20"/>
          <w:szCs w:val="20"/>
        </w:rPr>
        <w:t>ency revisions to the Reg.</w:t>
      </w:r>
      <w:r w:rsidRPr="00A8436A">
        <w:rPr>
          <w:rFonts w:ascii="Georgia" w:hAnsi="Georgia"/>
          <w:b/>
          <w:i/>
          <w:color w:val="002060"/>
          <w:sz w:val="20"/>
          <w:szCs w:val="20"/>
        </w:rPr>
        <w:t xml:space="preserve"> Z examination procedures shortly after the latter </w:t>
      </w:r>
      <w:r w:rsidR="004D2467">
        <w:rPr>
          <w:rFonts w:ascii="Georgia" w:hAnsi="Georgia"/>
          <w:b/>
          <w:i/>
          <w:color w:val="002060"/>
          <w:sz w:val="20"/>
          <w:szCs w:val="20"/>
        </w:rPr>
        <w:t>rulemaking is finalized. The Fed</w:t>
      </w:r>
      <w:r w:rsidRPr="00A8436A">
        <w:rPr>
          <w:rFonts w:ascii="Georgia" w:hAnsi="Georgia"/>
          <w:b/>
          <w:i/>
          <w:color w:val="002060"/>
          <w:sz w:val="20"/>
          <w:szCs w:val="20"/>
        </w:rPr>
        <w:t xml:space="preserve"> also expect</w:t>
      </w:r>
      <w:r w:rsidR="004D2467">
        <w:rPr>
          <w:rFonts w:ascii="Georgia" w:hAnsi="Georgia"/>
          <w:b/>
          <w:i/>
          <w:color w:val="002060"/>
          <w:sz w:val="20"/>
          <w:szCs w:val="20"/>
        </w:rPr>
        <w:t>s</w:t>
      </w:r>
      <w:r w:rsidRPr="00A8436A">
        <w:rPr>
          <w:rFonts w:ascii="Georgia" w:hAnsi="Georgia"/>
          <w:b/>
          <w:i/>
          <w:color w:val="002060"/>
          <w:sz w:val="20"/>
          <w:szCs w:val="20"/>
        </w:rPr>
        <w:t xml:space="preserve"> to include updated examiner worksheets at that time.</w:t>
      </w:r>
      <w:r w:rsidRPr="00DC1FD2">
        <w:t xml:space="preserve"> </w:t>
      </w:r>
    </w:p>
    <w:p w:rsidR="00A8436A" w:rsidRDefault="00A8436A" w:rsidP="00093935">
      <w:pPr>
        <w:rPr>
          <w:rFonts w:ascii="Georgia" w:hAnsi="Georgia"/>
          <w:color w:val="002060"/>
        </w:rPr>
      </w:pPr>
    </w:p>
    <w:p w:rsidR="000D7D25" w:rsidRPr="005F788E" w:rsidRDefault="000D7D25" w:rsidP="00093935">
      <w:pPr>
        <w:rPr>
          <w:rFonts w:ascii="Georgia" w:hAnsi="Georgia"/>
          <w:color w:val="002060"/>
        </w:rPr>
      </w:pPr>
    </w:p>
    <w:p w:rsidR="00354ADD" w:rsidRPr="00DB7AAB" w:rsidRDefault="009F3DF3" w:rsidP="00337DAF">
      <w:pPr>
        <w:rPr>
          <w:rFonts w:ascii="Arial" w:hAnsi="Arial" w:cs="Arial"/>
          <w:b/>
          <w:color w:val="002060"/>
        </w:rPr>
      </w:pPr>
      <w:r>
        <w:rPr>
          <w:rFonts w:ascii="Arial" w:hAnsi="Arial" w:cs="Arial"/>
          <w:b/>
          <w:color w:val="002060"/>
        </w:rPr>
        <w:t>CFPB blogs</w:t>
      </w:r>
    </w:p>
    <w:p w:rsidR="00B82EAC" w:rsidRPr="00B82EAC" w:rsidRDefault="00A95B52" w:rsidP="009F3DF3">
      <w:pPr>
        <w:pStyle w:val="NormalWeb"/>
        <w:rPr>
          <w:rFonts w:ascii="Georgia" w:hAnsi="Georgia"/>
          <w:sz w:val="24"/>
          <w:szCs w:val="24"/>
        </w:rPr>
      </w:pPr>
      <w:hyperlink r:id="rId20" w:history="1">
        <w:r w:rsidR="00B82EAC" w:rsidRPr="00B82EAC">
          <w:rPr>
            <w:rStyle w:val="Hyperlink"/>
            <w:rFonts w:ascii="Georgia" w:hAnsi="Georgia"/>
            <w:sz w:val="24"/>
            <w:szCs w:val="24"/>
          </w:rPr>
          <w:t>Reminder: Accessing your scholarships and student loan funds</w:t>
        </w:r>
      </w:hyperlink>
      <w:r w:rsidR="00B82EAC">
        <w:rPr>
          <w:rStyle w:val="EndnoteReference"/>
          <w:rFonts w:ascii="Georgia" w:hAnsi="Georgia"/>
          <w:sz w:val="24"/>
          <w:szCs w:val="24"/>
        </w:rPr>
        <w:endnoteReference w:id="8"/>
      </w:r>
    </w:p>
    <w:p w:rsidR="009F3DF3" w:rsidRDefault="00A95B52" w:rsidP="009F3DF3">
      <w:pPr>
        <w:pStyle w:val="NormalWeb"/>
        <w:rPr>
          <w:rFonts w:ascii="Georgia" w:hAnsi="Georgia"/>
          <w:sz w:val="24"/>
          <w:szCs w:val="24"/>
        </w:rPr>
      </w:pPr>
      <w:hyperlink r:id="rId21" w:history="1">
        <w:r w:rsidR="009F3DF3" w:rsidRPr="009F3DF3">
          <w:rPr>
            <w:rStyle w:val="Hyperlink"/>
            <w:rFonts w:ascii="Georgia" w:hAnsi="Georgia"/>
            <w:sz w:val="24"/>
            <w:szCs w:val="24"/>
          </w:rPr>
          <w:t>Save the date: Banking on Campus</w:t>
        </w:r>
      </w:hyperlink>
      <w:r w:rsidR="009F3DF3" w:rsidRPr="009F3DF3">
        <w:rPr>
          <w:rStyle w:val="EndnoteReference"/>
          <w:rFonts w:ascii="Georgia" w:hAnsi="Georgia"/>
          <w:sz w:val="24"/>
          <w:szCs w:val="24"/>
        </w:rPr>
        <w:endnoteReference w:id="9"/>
      </w:r>
      <w:r w:rsidR="009F3DF3">
        <w:rPr>
          <w:rFonts w:ascii="Georgia" w:hAnsi="Georgia"/>
        </w:rPr>
        <w:t xml:space="preserve"> </w:t>
      </w:r>
      <w:r w:rsidR="009F3DF3" w:rsidRPr="009F3DF3">
        <w:rPr>
          <w:rFonts w:ascii="Georgia" w:hAnsi="Georgia"/>
          <w:sz w:val="24"/>
          <w:szCs w:val="24"/>
        </w:rPr>
        <w:t>(</w:t>
      </w:r>
      <w:r w:rsidR="009F3DF3" w:rsidRPr="009F3DF3">
        <w:rPr>
          <w:rFonts w:ascii="Georgia" w:hAnsi="Georgia"/>
          <w:color w:val="auto"/>
          <w:sz w:val="24"/>
          <w:szCs w:val="24"/>
        </w:rPr>
        <w:t xml:space="preserve">Discussion on financial products marketed to college students: </w:t>
      </w:r>
      <w:r w:rsidR="005F788E">
        <w:rPr>
          <w:rFonts w:ascii="Georgia" w:hAnsi="Georgia"/>
          <w:sz w:val="24"/>
          <w:szCs w:val="24"/>
        </w:rPr>
        <w:t>12 noon C</w:t>
      </w:r>
      <w:r w:rsidR="009F3DF3" w:rsidRPr="009F3DF3">
        <w:rPr>
          <w:rFonts w:ascii="Georgia" w:hAnsi="Georgia"/>
          <w:sz w:val="24"/>
          <w:szCs w:val="24"/>
        </w:rPr>
        <w:t>DT; Monday, September 30; Washington, D.C.)</w:t>
      </w:r>
    </w:p>
    <w:p w:rsidR="005E7BF8" w:rsidRPr="005E7BF8" w:rsidRDefault="00A95B52" w:rsidP="005E7BF8">
      <w:pPr>
        <w:pStyle w:val="Heading1"/>
        <w:rPr>
          <w:rFonts w:ascii="Georgia" w:hAnsi="Georgia"/>
          <w:b w:val="0"/>
        </w:rPr>
      </w:pPr>
      <w:hyperlink r:id="rId22" w:history="1">
        <w:r w:rsidR="005E7BF8" w:rsidRPr="005E7BF8">
          <w:rPr>
            <w:rStyle w:val="Hyperlink"/>
            <w:rFonts w:ascii="Georgia" w:hAnsi="Georgia"/>
            <w:b w:val="0"/>
          </w:rPr>
          <w:t>Save the date: Join us for a Consumer Advisory Board meeting in Jackson, Mississippi</w:t>
        </w:r>
      </w:hyperlink>
      <w:r w:rsidR="005E7BF8">
        <w:rPr>
          <w:rStyle w:val="EndnoteReference"/>
          <w:rFonts w:ascii="Georgia" w:hAnsi="Georgia"/>
          <w:b w:val="0"/>
        </w:rPr>
        <w:endnoteReference w:id="10"/>
      </w:r>
    </w:p>
    <w:p w:rsidR="005E7BF8" w:rsidRPr="005E7BF8" w:rsidRDefault="00A95B52" w:rsidP="005E7BF8">
      <w:pPr>
        <w:pStyle w:val="Heading3"/>
        <w:rPr>
          <w:rFonts w:ascii="Georgia" w:hAnsi="Georgia"/>
          <w:b w:val="0"/>
          <w:color w:val="auto"/>
        </w:rPr>
      </w:pPr>
      <w:hyperlink r:id="rId23" w:history="1">
        <w:r w:rsidR="005E7BF8" w:rsidRPr="005E7BF8">
          <w:rPr>
            <w:rStyle w:val="Hyperlink"/>
            <w:rFonts w:ascii="Georgia" w:hAnsi="Georgia"/>
            <w:b w:val="0"/>
          </w:rPr>
          <w:t>A federal partnership to increase financial capability for workers with disabilities</w:t>
        </w:r>
      </w:hyperlink>
      <w:r w:rsidR="005E7BF8" w:rsidRPr="005E7BF8">
        <w:rPr>
          <w:rStyle w:val="EndnoteReference"/>
          <w:rFonts w:ascii="Georgia" w:hAnsi="Georgia"/>
          <w:b w:val="0"/>
          <w:color w:val="auto"/>
        </w:rPr>
        <w:endnoteReference w:id="11"/>
      </w:r>
      <w:r w:rsidR="005E7BF8">
        <w:rPr>
          <w:rFonts w:ascii="Georgia" w:hAnsi="Georgia"/>
          <w:b w:val="0"/>
        </w:rPr>
        <w:t xml:space="preserve"> </w:t>
      </w:r>
      <w:r w:rsidR="005E7BF8" w:rsidRPr="005E7BF8">
        <w:rPr>
          <w:rFonts w:ascii="Georgia" w:hAnsi="Georgia"/>
          <w:b w:val="0"/>
          <w:color w:val="auto"/>
        </w:rPr>
        <w:t>(CFPB announces a partnership with the Office of Disability Employment Policy)</w:t>
      </w:r>
    </w:p>
    <w:p w:rsidR="005E7BF8" w:rsidRPr="009F3DF3" w:rsidRDefault="00A95B52" w:rsidP="009F3DF3">
      <w:pPr>
        <w:pStyle w:val="NormalWeb"/>
        <w:rPr>
          <w:rFonts w:ascii="Georgia" w:hAnsi="Georgia"/>
          <w:sz w:val="24"/>
          <w:szCs w:val="24"/>
        </w:rPr>
      </w:pPr>
      <w:hyperlink r:id="rId24" w:history="1">
        <w:r w:rsidR="005E7BF8" w:rsidRPr="005E7BF8">
          <w:rPr>
            <w:rStyle w:val="Hyperlink"/>
            <w:rFonts w:ascii="Georgia" w:hAnsi="Georgia"/>
            <w:sz w:val="24"/>
            <w:szCs w:val="24"/>
          </w:rPr>
          <w:t>It’s back to school season, so let’s have the #</w:t>
        </w:r>
        <w:proofErr w:type="spellStart"/>
        <w:r w:rsidR="005E7BF8" w:rsidRPr="005E7BF8">
          <w:rPr>
            <w:rStyle w:val="Hyperlink"/>
            <w:rFonts w:ascii="Georgia" w:hAnsi="Georgia"/>
            <w:sz w:val="24"/>
            <w:szCs w:val="24"/>
          </w:rPr>
          <w:t>MoneyTalk</w:t>
        </w:r>
        <w:proofErr w:type="spellEnd"/>
      </w:hyperlink>
      <w:r w:rsidR="005E7BF8">
        <w:rPr>
          <w:rStyle w:val="EndnoteReference"/>
          <w:rFonts w:ascii="Georgia" w:hAnsi="Georgia"/>
          <w:sz w:val="24"/>
          <w:szCs w:val="24"/>
        </w:rPr>
        <w:endnoteReference w:id="12"/>
      </w:r>
    </w:p>
    <w:p w:rsidR="00354ADD" w:rsidRPr="00D6669F" w:rsidRDefault="00354ADD" w:rsidP="00093935">
      <w:pPr>
        <w:rPr>
          <w:rFonts w:ascii="Georgia" w:hAnsi="Georgia"/>
          <w:color w:val="002060"/>
        </w:rPr>
      </w:pPr>
    </w:p>
    <w:p w:rsidR="00354ADD" w:rsidRPr="00D6669F" w:rsidRDefault="005E7BF8" w:rsidP="00D6669F">
      <w:pPr>
        <w:rPr>
          <w:rFonts w:ascii="Arial" w:hAnsi="Arial" w:cs="Arial"/>
          <w:b/>
          <w:bCs/>
          <w:color w:val="002060"/>
        </w:rPr>
      </w:pPr>
      <w:r>
        <w:rPr>
          <w:rFonts w:ascii="Arial" w:hAnsi="Arial" w:cs="Arial"/>
          <w:b/>
          <w:bCs/>
          <w:color w:val="002060"/>
        </w:rPr>
        <w:t>CFPB finds mortgage servicing problems at banks/nonbanks</w:t>
      </w:r>
    </w:p>
    <w:p w:rsidR="00354ADD" w:rsidRDefault="00354ADD" w:rsidP="00D6669F">
      <w:pPr>
        <w:rPr>
          <w:b/>
          <w:bCs/>
        </w:rPr>
      </w:pPr>
    </w:p>
    <w:p w:rsidR="00354ADD" w:rsidRPr="00D6669F" w:rsidRDefault="00E06F67" w:rsidP="00D6669F">
      <w:pPr>
        <w:rPr>
          <w:rFonts w:ascii="Georgia" w:hAnsi="Georgia"/>
        </w:rPr>
      </w:pPr>
      <w:r>
        <w:rPr>
          <w:rFonts w:ascii="Georgia" w:hAnsi="Georgia"/>
        </w:rPr>
        <w:t>T</w:t>
      </w:r>
      <w:r w:rsidRPr="00E06F67">
        <w:rPr>
          <w:rFonts w:ascii="Georgia" w:hAnsi="Georgia"/>
        </w:rPr>
        <w:t>he C</w:t>
      </w:r>
      <w:r>
        <w:rPr>
          <w:rFonts w:ascii="Georgia" w:hAnsi="Georgia"/>
        </w:rPr>
        <w:t>FPB</w:t>
      </w:r>
      <w:r w:rsidRPr="00E06F67">
        <w:rPr>
          <w:rFonts w:ascii="Georgia" w:hAnsi="Georgia"/>
        </w:rPr>
        <w:t xml:space="preserve"> issued a</w:t>
      </w:r>
      <w:r>
        <w:rPr>
          <w:rFonts w:ascii="Georgia" w:hAnsi="Georgia"/>
        </w:rPr>
        <w:t xml:space="preserve"> </w:t>
      </w:r>
      <w:hyperlink r:id="rId25" w:history="1">
        <w:r w:rsidRPr="00DC1FD2">
          <w:rPr>
            <w:rStyle w:val="Hyperlink"/>
            <w:rFonts w:ascii="Georgia" w:hAnsi="Georgia"/>
          </w:rPr>
          <w:t>Supervisory Highlights</w:t>
        </w:r>
      </w:hyperlink>
      <w:r w:rsidR="00DC1FD2">
        <w:rPr>
          <w:rStyle w:val="EndnoteReference"/>
          <w:rFonts w:ascii="Georgia" w:hAnsi="Georgia"/>
        </w:rPr>
        <w:endnoteReference w:id="13"/>
      </w:r>
      <w:r w:rsidRPr="00E06F67">
        <w:rPr>
          <w:rFonts w:ascii="Georgia" w:hAnsi="Georgia"/>
        </w:rPr>
        <w:t xml:space="preserve"> report detailing mortgage servicing problems at ban</w:t>
      </w:r>
      <w:r>
        <w:rPr>
          <w:rFonts w:ascii="Georgia" w:hAnsi="Georgia"/>
        </w:rPr>
        <w:t>ks and nonbanks. The report</w:t>
      </w:r>
      <w:r w:rsidRPr="00E06F67">
        <w:rPr>
          <w:rFonts w:ascii="Georgia" w:hAnsi="Georgia"/>
        </w:rPr>
        <w:t xml:space="preserve"> found that many nonbanks lack robust systems for ensuring they are following federal laws.</w:t>
      </w:r>
    </w:p>
    <w:p w:rsidR="00354ADD" w:rsidRDefault="00354ADD" w:rsidP="00093935">
      <w:pPr>
        <w:rPr>
          <w:rFonts w:ascii="Georgia" w:hAnsi="Georgia"/>
          <w:sz w:val="20"/>
          <w:szCs w:val="20"/>
        </w:rPr>
      </w:pPr>
    </w:p>
    <w:p w:rsidR="00354ADD" w:rsidRDefault="00354ADD" w:rsidP="00093935">
      <w:pPr>
        <w:rPr>
          <w:rFonts w:ascii="Georgia" w:hAnsi="Georgia"/>
          <w:b/>
          <w:i/>
          <w:color w:val="002060"/>
          <w:sz w:val="20"/>
          <w:szCs w:val="20"/>
        </w:rPr>
      </w:pPr>
      <w:r>
        <w:rPr>
          <w:rFonts w:ascii="Georgia" w:hAnsi="Georgia"/>
          <w:b/>
          <w:i/>
          <w:color w:val="002060"/>
          <w:sz w:val="20"/>
          <w:szCs w:val="20"/>
        </w:rPr>
        <w:t>Comment:</w:t>
      </w:r>
      <w:r w:rsidR="00DC1FD2" w:rsidRPr="00DC1FD2">
        <w:t xml:space="preserve"> </w:t>
      </w:r>
      <w:r w:rsidR="00DC1FD2" w:rsidRPr="00DC1FD2">
        <w:rPr>
          <w:rFonts w:ascii="Georgia" w:hAnsi="Georgia"/>
          <w:b/>
          <w:i/>
          <w:color w:val="002060"/>
          <w:sz w:val="20"/>
          <w:szCs w:val="20"/>
        </w:rPr>
        <w:t>In supervising both bank and nonbank servicers, CFPB examiners have uncovered problems that can be harmful to consumers. These include:</w:t>
      </w:r>
    </w:p>
    <w:p w:rsidR="00DC1FD2" w:rsidRDefault="00DC1FD2" w:rsidP="00DC1FD2">
      <w:pPr>
        <w:pStyle w:val="ListParagraph"/>
        <w:numPr>
          <w:ilvl w:val="0"/>
          <w:numId w:val="26"/>
        </w:numPr>
        <w:rPr>
          <w:rFonts w:ascii="Georgia" w:hAnsi="Georgia"/>
          <w:b/>
          <w:i/>
          <w:color w:val="002060"/>
          <w:sz w:val="20"/>
          <w:szCs w:val="20"/>
        </w:rPr>
      </w:pPr>
      <w:r>
        <w:rPr>
          <w:rFonts w:ascii="Georgia" w:hAnsi="Georgia"/>
          <w:b/>
          <w:i/>
          <w:color w:val="002060"/>
          <w:sz w:val="20"/>
          <w:szCs w:val="20"/>
        </w:rPr>
        <w:t>Sloppy account transfers</w:t>
      </w:r>
    </w:p>
    <w:p w:rsidR="00DC1FD2" w:rsidRDefault="00DC1FD2" w:rsidP="00DC1FD2">
      <w:pPr>
        <w:pStyle w:val="ListParagraph"/>
        <w:numPr>
          <w:ilvl w:val="0"/>
          <w:numId w:val="26"/>
        </w:numPr>
        <w:rPr>
          <w:rFonts w:ascii="Georgia" w:hAnsi="Georgia"/>
          <w:b/>
          <w:i/>
          <w:color w:val="002060"/>
          <w:sz w:val="20"/>
          <w:szCs w:val="20"/>
        </w:rPr>
      </w:pPr>
      <w:r>
        <w:rPr>
          <w:rFonts w:ascii="Georgia" w:hAnsi="Georgia"/>
          <w:b/>
          <w:i/>
          <w:color w:val="002060"/>
          <w:sz w:val="20"/>
          <w:szCs w:val="20"/>
        </w:rPr>
        <w:t>Poor payment processing</w:t>
      </w:r>
    </w:p>
    <w:p w:rsidR="00DC1FD2" w:rsidRDefault="00DC1FD2" w:rsidP="00DC1FD2">
      <w:pPr>
        <w:pStyle w:val="ListParagraph"/>
        <w:numPr>
          <w:ilvl w:val="0"/>
          <w:numId w:val="26"/>
        </w:numPr>
        <w:rPr>
          <w:rFonts w:ascii="Georgia" w:hAnsi="Georgia"/>
          <w:b/>
          <w:i/>
          <w:color w:val="002060"/>
          <w:sz w:val="20"/>
          <w:szCs w:val="20"/>
        </w:rPr>
      </w:pPr>
      <w:r>
        <w:rPr>
          <w:rFonts w:ascii="Georgia" w:hAnsi="Georgia"/>
          <w:b/>
          <w:i/>
          <w:color w:val="002060"/>
          <w:sz w:val="20"/>
          <w:szCs w:val="20"/>
        </w:rPr>
        <w:t>Loss mitigation mistakes</w:t>
      </w:r>
    </w:p>
    <w:p w:rsidR="00DC1FD2" w:rsidRDefault="00DC1FD2" w:rsidP="00DC1FD2">
      <w:pPr>
        <w:rPr>
          <w:rFonts w:ascii="Georgia" w:hAnsi="Georgia"/>
          <w:b/>
          <w:i/>
          <w:color w:val="002060"/>
          <w:sz w:val="20"/>
          <w:szCs w:val="20"/>
        </w:rPr>
      </w:pPr>
    </w:p>
    <w:p w:rsidR="00DC1FD2" w:rsidRDefault="00DC1FD2" w:rsidP="00DC1FD2">
      <w:pPr>
        <w:rPr>
          <w:rFonts w:ascii="Georgia" w:hAnsi="Georgia"/>
          <w:b/>
          <w:i/>
          <w:color w:val="002060"/>
          <w:sz w:val="20"/>
          <w:szCs w:val="20"/>
        </w:rPr>
      </w:pPr>
      <w:r>
        <w:rPr>
          <w:rFonts w:ascii="Georgia" w:hAnsi="Georgia"/>
          <w:b/>
          <w:i/>
          <w:color w:val="002060"/>
          <w:sz w:val="20"/>
          <w:szCs w:val="20"/>
        </w:rPr>
        <w:t>The CFPB found that many nonbank institutions are:</w:t>
      </w:r>
    </w:p>
    <w:p w:rsidR="00DC1FD2" w:rsidRDefault="00DC1FD2" w:rsidP="00DC1FD2">
      <w:pPr>
        <w:pStyle w:val="ListParagraph"/>
        <w:numPr>
          <w:ilvl w:val="0"/>
          <w:numId w:val="27"/>
        </w:numPr>
        <w:rPr>
          <w:rFonts w:ascii="Georgia" w:hAnsi="Georgia"/>
          <w:b/>
          <w:i/>
          <w:color w:val="002060"/>
          <w:sz w:val="20"/>
          <w:szCs w:val="20"/>
        </w:rPr>
      </w:pPr>
      <w:r>
        <w:rPr>
          <w:rFonts w:ascii="Georgia" w:hAnsi="Georgia"/>
          <w:b/>
          <w:i/>
          <w:color w:val="002060"/>
          <w:sz w:val="20"/>
          <w:szCs w:val="20"/>
        </w:rPr>
        <w:t>Missing a comprehensive consumer compliance program</w:t>
      </w:r>
    </w:p>
    <w:p w:rsidR="00DC1FD2" w:rsidRDefault="00DC1FD2" w:rsidP="00DC1FD2">
      <w:pPr>
        <w:pStyle w:val="ListParagraph"/>
        <w:numPr>
          <w:ilvl w:val="0"/>
          <w:numId w:val="27"/>
        </w:numPr>
        <w:rPr>
          <w:rFonts w:ascii="Georgia" w:hAnsi="Georgia"/>
          <w:b/>
          <w:i/>
          <w:color w:val="002060"/>
          <w:sz w:val="20"/>
          <w:szCs w:val="20"/>
        </w:rPr>
      </w:pPr>
      <w:r>
        <w:rPr>
          <w:rFonts w:ascii="Georgia" w:hAnsi="Georgia"/>
          <w:b/>
          <w:i/>
          <w:color w:val="002060"/>
          <w:sz w:val="20"/>
          <w:szCs w:val="20"/>
        </w:rPr>
        <w:t>Lacking formal policies and procedures</w:t>
      </w:r>
    </w:p>
    <w:p w:rsidR="00DC1FD2" w:rsidRDefault="00DC1FD2" w:rsidP="00DC1FD2">
      <w:pPr>
        <w:pStyle w:val="ListParagraph"/>
        <w:numPr>
          <w:ilvl w:val="0"/>
          <w:numId w:val="27"/>
        </w:numPr>
        <w:rPr>
          <w:rFonts w:ascii="Georgia" w:hAnsi="Georgia"/>
          <w:b/>
          <w:i/>
          <w:color w:val="002060"/>
          <w:sz w:val="20"/>
          <w:szCs w:val="20"/>
        </w:rPr>
      </w:pPr>
      <w:r>
        <w:rPr>
          <w:rFonts w:ascii="Georgia" w:hAnsi="Georgia"/>
          <w:b/>
          <w:i/>
          <w:color w:val="002060"/>
          <w:sz w:val="20"/>
          <w:szCs w:val="20"/>
        </w:rPr>
        <w:t>Forgoing independent consumer compliance audits</w:t>
      </w:r>
    </w:p>
    <w:p w:rsidR="00C37F79" w:rsidRDefault="00C37F79" w:rsidP="00F34F56">
      <w:pPr>
        <w:pStyle w:val="ListParagraph"/>
        <w:rPr>
          <w:rFonts w:ascii="Georgia" w:hAnsi="Georgia"/>
          <w:b/>
          <w:i/>
          <w:color w:val="002060"/>
          <w:sz w:val="20"/>
          <w:szCs w:val="20"/>
        </w:rPr>
      </w:pPr>
    </w:p>
    <w:p w:rsidR="00DC1FD2" w:rsidRPr="00DC1FD2" w:rsidRDefault="00DA0E8D" w:rsidP="00DC1FD2">
      <w:pPr>
        <w:rPr>
          <w:rFonts w:ascii="Georgia" w:hAnsi="Georgia"/>
          <w:b/>
          <w:i/>
          <w:color w:val="002060"/>
          <w:sz w:val="20"/>
          <w:szCs w:val="20"/>
        </w:rPr>
      </w:pPr>
      <w:r>
        <w:rPr>
          <w:rFonts w:ascii="Georgia" w:hAnsi="Georgia"/>
          <w:b/>
          <w:i/>
          <w:color w:val="002060"/>
          <w:sz w:val="20"/>
          <w:szCs w:val="20"/>
        </w:rPr>
        <w:t>Not</w:t>
      </w:r>
      <w:r w:rsidR="00156ED2">
        <w:rPr>
          <w:rFonts w:ascii="Georgia" w:hAnsi="Georgia"/>
          <w:b/>
          <w:i/>
          <w:color w:val="002060"/>
          <w:sz w:val="20"/>
          <w:szCs w:val="20"/>
        </w:rPr>
        <w:t xml:space="preserve"> many community banks have</w:t>
      </w:r>
      <w:r w:rsidR="00DC1FD2">
        <w:rPr>
          <w:rFonts w:ascii="Georgia" w:hAnsi="Georgia"/>
          <w:b/>
          <w:i/>
          <w:color w:val="002060"/>
          <w:sz w:val="20"/>
          <w:szCs w:val="20"/>
        </w:rPr>
        <w:t xml:space="preserve"> entered into a third-party relationship to outsource mortgage servicing</w:t>
      </w:r>
      <w:r w:rsidR="00156ED2">
        <w:rPr>
          <w:rFonts w:ascii="Georgia" w:hAnsi="Georgia"/>
          <w:b/>
          <w:i/>
          <w:color w:val="002060"/>
          <w:sz w:val="20"/>
          <w:szCs w:val="20"/>
        </w:rPr>
        <w:t>. But any outsourced activity requires</w:t>
      </w:r>
      <w:r w:rsidR="00DC1FD2">
        <w:rPr>
          <w:rFonts w:ascii="Georgia" w:hAnsi="Georgia"/>
          <w:b/>
          <w:i/>
          <w:color w:val="002060"/>
          <w:sz w:val="20"/>
          <w:szCs w:val="20"/>
        </w:rPr>
        <w:t xml:space="preserve"> a clearly defined system of risk management controls built into the management system that governs</w:t>
      </w:r>
      <w:r w:rsidR="00156ED2">
        <w:rPr>
          <w:rFonts w:ascii="Georgia" w:hAnsi="Georgia"/>
          <w:b/>
          <w:i/>
          <w:color w:val="002060"/>
          <w:sz w:val="20"/>
          <w:szCs w:val="20"/>
        </w:rPr>
        <w:t xml:space="preserve"> </w:t>
      </w:r>
      <w:r w:rsidR="00C37F79">
        <w:rPr>
          <w:rFonts w:ascii="Georgia" w:hAnsi="Georgia"/>
          <w:b/>
          <w:i/>
          <w:color w:val="002060"/>
          <w:sz w:val="20"/>
          <w:szCs w:val="20"/>
        </w:rPr>
        <w:t>compliance operations, including controls over activities by these third parties.  It is important to conduct regular reviews of the adequacy of its oversight and controls over third-party relationships.</w:t>
      </w:r>
    </w:p>
    <w:p w:rsidR="00354ADD" w:rsidRPr="00564594" w:rsidRDefault="00354ADD" w:rsidP="00093935">
      <w:pPr>
        <w:rPr>
          <w:rFonts w:ascii="Georgia" w:hAnsi="Georgia"/>
          <w:color w:val="002060"/>
        </w:rPr>
      </w:pPr>
    </w:p>
    <w:p w:rsidR="00110D29" w:rsidRPr="00564594" w:rsidRDefault="00110D29" w:rsidP="00093935">
      <w:pPr>
        <w:rPr>
          <w:rFonts w:ascii="Georgia" w:hAnsi="Georgia"/>
          <w:color w:val="002060"/>
        </w:rPr>
      </w:pPr>
    </w:p>
    <w:p w:rsidR="00110D29" w:rsidRDefault="00110D29" w:rsidP="002C4C21">
      <w:pPr>
        <w:pStyle w:val="Heading"/>
        <w:rPr>
          <w:rFonts w:ascii="Georgia" w:hAnsi="Georgia"/>
          <w:color w:val="auto"/>
          <w:sz w:val="24"/>
          <w:szCs w:val="24"/>
        </w:rPr>
      </w:pPr>
      <w:r>
        <w:rPr>
          <w:color w:val="002060"/>
          <w:sz w:val="24"/>
          <w:szCs w:val="24"/>
        </w:rPr>
        <w:t>Fed: Holiday currency information</w:t>
      </w:r>
      <w:r w:rsidRPr="00C83D41">
        <w:rPr>
          <w:color w:val="002060"/>
          <w:sz w:val="24"/>
          <w:szCs w:val="24"/>
        </w:rPr>
        <w:br/>
      </w:r>
      <w:bookmarkStart w:id="3" w:name="_Toc290899691"/>
      <w:bookmarkStart w:id="4" w:name="_Toc290899923"/>
      <w:bookmarkStart w:id="5" w:name="_Toc290973024"/>
      <w:r>
        <w:rPr>
          <w:rFonts w:ascii="Georgia" w:hAnsi="Georgia"/>
          <w:color w:val="auto"/>
          <w:sz w:val="24"/>
          <w:szCs w:val="24"/>
        </w:rPr>
        <w:br/>
      </w:r>
      <w:proofErr w:type="gramStart"/>
      <w:r w:rsidRPr="00110D29">
        <w:rPr>
          <w:rFonts w:ascii="Georgia" w:hAnsi="Georgia"/>
          <w:b w:val="0"/>
          <w:color w:val="auto"/>
          <w:sz w:val="24"/>
          <w:szCs w:val="24"/>
        </w:rPr>
        <w:t>For</w:t>
      </w:r>
      <w:proofErr w:type="gramEnd"/>
      <w:r w:rsidRPr="00110D29">
        <w:rPr>
          <w:rFonts w:ascii="Georgia" w:hAnsi="Georgia"/>
          <w:b w:val="0"/>
          <w:color w:val="auto"/>
          <w:sz w:val="24"/>
          <w:szCs w:val="24"/>
        </w:rPr>
        <w:t xml:space="preserve"> the 2013 holiday season, the Federal Reserv</w:t>
      </w:r>
      <w:r>
        <w:rPr>
          <w:rFonts w:ascii="Georgia" w:hAnsi="Georgia"/>
          <w:b w:val="0"/>
          <w:color w:val="auto"/>
          <w:sz w:val="24"/>
          <w:szCs w:val="24"/>
        </w:rPr>
        <w:t>e Banks will process</w:t>
      </w:r>
      <w:r w:rsidRPr="00110D29">
        <w:rPr>
          <w:rFonts w:ascii="Georgia" w:hAnsi="Georgia"/>
          <w:b w:val="0"/>
          <w:color w:val="auto"/>
          <w:sz w:val="24"/>
          <w:szCs w:val="24"/>
        </w:rPr>
        <w:t xml:space="preserve"> holiday currency special requests during two separate ordering periods. The special ordering periods will be Friday, October 18 through Thursday, October 24 and Friday, December 6 through Thursday, December 12. All orders placed during the special ordering period must be picked up from the Federal Reserve’s docks by the Friday following the last order day, </w:t>
      </w:r>
      <w:r w:rsidRPr="00110D29">
        <w:rPr>
          <w:rFonts w:ascii="Georgia" w:hAnsi="Georgia"/>
          <w:b w:val="0"/>
          <w:color w:val="auto"/>
          <w:sz w:val="24"/>
          <w:szCs w:val="24"/>
        </w:rPr>
        <w:lastRenderedPageBreak/>
        <w:t>that is, Friday, October 25, and Friday, December 13, respectively. Please ensure your institution has made appropriate transit accommodations, as no orders will be held over to the following week.</w:t>
      </w:r>
    </w:p>
    <w:p w:rsidR="00197197" w:rsidRDefault="00197197" w:rsidP="002C4C21">
      <w:pPr>
        <w:pStyle w:val="Heading"/>
        <w:rPr>
          <w:rFonts w:ascii="Georgia" w:hAnsi="Georgia"/>
          <w:color w:val="auto"/>
          <w:sz w:val="24"/>
          <w:szCs w:val="24"/>
        </w:rPr>
      </w:pPr>
    </w:p>
    <w:p w:rsidR="002C4C21" w:rsidRDefault="002C4C21" w:rsidP="002C4C21">
      <w:pPr>
        <w:pStyle w:val="Heading"/>
        <w:rPr>
          <w:rFonts w:ascii="Georgia" w:hAnsi="Georgia"/>
          <w:color w:val="auto"/>
          <w:sz w:val="24"/>
          <w:szCs w:val="24"/>
        </w:rPr>
      </w:pPr>
    </w:p>
    <w:p w:rsidR="00197197" w:rsidRPr="002C4C21" w:rsidRDefault="002C4C21" w:rsidP="002C4C21">
      <w:pPr>
        <w:pStyle w:val="Heading"/>
        <w:rPr>
          <w:color w:val="003366"/>
          <w:sz w:val="24"/>
          <w:szCs w:val="24"/>
        </w:rPr>
      </w:pPr>
      <w:r w:rsidRPr="002C4C21">
        <w:rPr>
          <w:color w:val="003366"/>
          <w:sz w:val="24"/>
          <w:szCs w:val="24"/>
        </w:rPr>
        <w:t>Fuel economy stickers for used cars</w:t>
      </w:r>
    </w:p>
    <w:p w:rsidR="00197197" w:rsidRDefault="00197197" w:rsidP="002C4C21">
      <w:pPr>
        <w:pStyle w:val="Heading"/>
        <w:rPr>
          <w:rFonts w:ascii="Georgia" w:hAnsi="Georgia"/>
          <w:color w:val="auto"/>
          <w:sz w:val="24"/>
          <w:szCs w:val="24"/>
        </w:rPr>
      </w:pPr>
    </w:p>
    <w:p w:rsidR="002C4C21" w:rsidRDefault="002C4C21" w:rsidP="002C4C21">
      <w:pPr>
        <w:pStyle w:val="Heading"/>
        <w:rPr>
          <w:rFonts w:ascii="Georgia" w:hAnsi="Georgia"/>
          <w:b w:val="0"/>
          <w:color w:val="auto"/>
          <w:sz w:val="24"/>
          <w:szCs w:val="24"/>
        </w:rPr>
      </w:pPr>
      <w:r>
        <w:rPr>
          <w:rFonts w:ascii="Georgia" w:hAnsi="Georgia"/>
          <w:b w:val="0"/>
          <w:color w:val="auto"/>
          <w:sz w:val="24"/>
          <w:szCs w:val="24"/>
        </w:rPr>
        <w:t xml:space="preserve">The </w:t>
      </w:r>
      <w:proofErr w:type="spellStart"/>
      <w:r>
        <w:rPr>
          <w:rFonts w:ascii="Georgia" w:hAnsi="Georgia"/>
          <w:b w:val="0"/>
          <w:color w:val="auto"/>
          <w:sz w:val="24"/>
          <w:szCs w:val="24"/>
        </w:rPr>
        <w:t>Deparment</w:t>
      </w:r>
      <w:proofErr w:type="spellEnd"/>
      <w:r>
        <w:rPr>
          <w:rFonts w:ascii="Georgia" w:hAnsi="Georgia"/>
          <w:b w:val="0"/>
          <w:color w:val="auto"/>
          <w:sz w:val="24"/>
          <w:szCs w:val="24"/>
        </w:rPr>
        <w:t xml:space="preserve"> of Energy has come up with online, </w:t>
      </w:r>
      <w:hyperlink r:id="rId26" w:history="1">
        <w:r w:rsidRPr="002C4C21">
          <w:rPr>
            <w:rStyle w:val="Hyperlink"/>
            <w:rFonts w:ascii="Georgia" w:hAnsi="Georgia" w:cs="Arial"/>
            <w:b w:val="0"/>
            <w:sz w:val="24"/>
            <w:szCs w:val="24"/>
          </w:rPr>
          <w:t>printable fuel economy labels</w:t>
        </w:r>
      </w:hyperlink>
      <w:r>
        <w:rPr>
          <w:rStyle w:val="EndnoteReference"/>
          <w:rFonts w:ascii="Georgia" w:hAnsi="Georgia"/>
          <w:b w:val="0"/>
          <w:color w:val="auto"/>
          <w:sz w:val="24"/>
          <w:szCs w:val="24"/>
        </w:rPr>
        <w:endnoteReference w:id="14"/>
      </w:r>
      <w:r>
        <w:rPr>
          <w:rFonts w:ascii="Georgia" w:hAnsi="Georgia"/>
          <w:b w:val="0"/>
          <w:color w:val="auto"/>
          <w:sz w:val="24"/>
          <w:szCs w:val="24"/>
        </w:rPr>
        <w:t xml:space="preserve"> for use when selling a used vehicle. Enter a vehicle’s year, make, model, and option online, and the fuel economy tool will create a label that can be affixed to the car’s window for prospective buyers.</w:t>
      </w:r>
    </w:p>
    <w:p w:rsidR="002C4C21" w:rsidRDefault="002C4C21" w:rsidP="002C4C21">
      <w:pPr>
        <w:pStyle w:val="Heading"/>
        <w:rPr>
          <w:rFonts w:ascii="Georgia" w:hAnsi="Georgia"/>
          <w:b w:val="0"/>
          <w:color w:val="auto"/>
          <w:sz w:val="24"/>
          <w:szCs w:val="24"/>
        </w:rPr>
      </w:pPr>
    </w:p>
    <w:p w:rsidR="002C4C21" w:rsidRDefault="002C4C21" w:rsidP="002C4C21">
      <w:pPr>
        <w:pStyle w:val="Heading"/>
        <w:rPr>
          <w:rFonts w:ascii="Georgia" w:hAnsi="Georgia"/>
          <w:i/>
          <w:color w:val="002060"/>
          <w:sz w:val="20"/>
          <w:szCs w:val="20"/>
        </w:rPr>
      </w:pPr>
      <w:r w:rsidRPr="002C4C21">
        <w:rPr>
          <w:rFonts w:ascii="Georgia" w:hAnsi="Georgia"/>
          <w:i/>
          <w:color w:val="002060"/>
          <w:sz w:val="20"/>
          <w:szCs w:val="20"/>
        </w:rPr>
        <w:t>Comment:</w:t>
      </w:r>
      <w:r>
        <w:rPr>
          <w:rFonts w:ascii="Georgia" w:hAnsi="Georgia"/>
          <w:i/>
          <w:color w:val="002060"/>
          <w:sz w:val="20"/>
          <w:szCs w:val="20"/>
        </w:rPr>
        <w:t xml:space="preserve"> If you</w:t>
      </w:r>
      <w:r w:rsidR="00EE562B">
        <w:rPr>
          <w:rFonts w:ascii="Georgia" w:hAnsi="Georgia"/>
          <w:i/>
          <w:color w:val="002060"/>
          <w:sz w:val="20"/>
          <w:szCs w:val="20"/>
        </w:rPr>
        <w:t xml:space="preserve"> occasionally</w:t>
      </w:r>
      <w:r>
        <w:rPr>
          <w:rFonts w:ascii="Georgia" w:hAnsi="Georgia"/>
          <w:i/>
          <w:color w:val="002060"/>
          <w:sz w:val="20"/>
          <w:szCs w:val="20"/>
        </w:rPr>
        <w:t xml:space="preserve"> have</w:t>
      </w:r>
      <w:r w:rsidR="00EE562B">
        <w:rPr>
          <w:rFonts w:ascii="Georgia" w:hAnsi="Georgia"/>
          <w:i/>
          <w:color w:val="002060"/>
          <w:sz w:val="20"/>
          <w:szCs w:val="20"/>
        </w:rPr>
        <w:t xml:space="preserve"> </w:t>
      </w:r>
      <w:r>
        <w:rPr>
          <w:rFonts w:ascii="Georgia" w:hAnsi="Georgia"/>
          <w:i/>
          <w:color w:val="002060"/>
          <w:sz w:val="20"/>
          <w:szCs w:val="20"/>
        </w:rPr>
        <w:t xml:space="preserve">vehicles in the parking lot you are trying to resale, you might consider placing a </w:t>
      </w:r>
      <w:r w:rsidR="00EE562B">
        <w:rPr>
          <w:rFonts w:ascii="Georgia" w:hAnsi="Georgia"/>
          <w:i/>
          <w:color w:val="002060"/>
          <w:sz w:val="20"/>
          <w:szCs w:val="20"/>
        </w:rPr>
        <w:t>fuel economy label</w:t>
      </w:r>
      <w:r>
        <w:rPr>
          <w:rFonts w:ascii="Georgia" w:hAnsi="Georgia"/>
          <w:i/>
          <w:color w:val="002060"/>
          <w:sz w:val="20"/>
          <w:szCs w:val="20"/>
        </w:rPr>
        <w:t xml:space="preserve"> in the window so prospective buyers will know the fuel economy ratings of the vehicle. The estimates </w:t>
      </w:r>
      <w:r w:rsidR="00EE562B">
        <w:rPr>
          <w:rFonts w:ascii="Georgia" w:hAnsi="Georgia"/>
          <w:i/>
          <w:color w:val="002060"/>
          <w:sz w:val="20"/>
          <w:szCs w:val="20"/>
        </w:rPr>
        <w:t xml:space="preserve">produced by the tool </w:t>
      </w:r>
      <w:r>
        <w:rPr>
          <w:rFonts w:ascii="Georgia" w:hAnsi="Georgia"/>
          <w:i/>
          <w:color w:val="002060"/>
          <w:sz w:val="20"/>
          <w:szCs w:val="20"/>
        </w:rPr>
        <w:t>are for when the vehicle</w:t>
      </w:r>
      <w:r w:rsidR="00EE562B">
        <w:rPr>
          <w:rFonts w:ascii="Georgia" w:hAnsi="Georgia"/>
          <w:i/>
          <w:color w:val="002060"/>
          <w:sz w:val="20"/>
          <w:szCs w:val="20"/>
        </w:rPr>
        <w:t>s were</w:t>
      </w:r>
      <w:r>
        <w:rPr>
          <w:rFonts w:ascii="Georgia" w:hAnsi="Georgia"/>
          <w:i/>
          <w:color w:val="002060"/>
          <w:sz w:val="20"/>
          <w:szCs w:val="20"/>
        </w:rPr>
        <w:t xml:space="preserve"> new</w:t>
      </w:r>
      <w:r w:rsidR="00EE562B">
        <w:rPr>
          <w:rFonts w:ascii="Georgia" w:hAnsi="Georgia"/>
          <w:i/>
          <w:color w:val="002060"/>
          <w:sz w:val="20"/>
          <w:szCs w:val="20"/>
        </w:rPr>
        <w:t>—and the labels state that</w:t>
      </w:r>
      <w:r>
        <w:rPr>
          <w:rFonts w:ascii="Georgia" w:hAnsi="Georgia"/>
          <w:i/>
          <w:color w:val="002060"/>
          <w:sz w:val="20"/>
          <w:szCs w:val="20"/>
        </w:rPr>
        <w:t>.</w:t>
      </w:r>
    </w:p>
    <w:p w:rsidR="00FA06FF" w:rsidRDefault="00FA06FF" w:rsidP="002C4C21">
      <w:pPr>
        <w:pStyle w:val="Heading"/>
        <w:rPr>
          <w:rFonts w:ascii="Georgia" w:hAnsi="Georgia"/>
          <w:color w:val="auto"/>
          <w:sz w:val="24"/>
          <w:szCs w:val="24"/>
        </w:rPr>
      </w:pPr>
    </w:p>
    <w:p w:rsidR="002C4C21" w:rsidRDefault="002C4C21" w:rsidP="00456A2F">
      <w:pPr>
        <w:pStyle w:val="Heading"/>
        <w:rPr>
          <w:rFonts w:ascii="Georgia" w:hAnsi="Georgia"/>
          <w:color w:val="auto"/>
          <w:sz w:val="24"/>
          <w:szCs w:val="24"/>
        </w:rPr>
      </w:pPr>
      <w:r>
        <w:rPr>
          <w:noProof/>
        </w:rPr>
        <w:drawing>
          <wp:inline distT="0" distB="0" distL="0" distR="0">
            <wp:extent cx="2743200" cy="1783524"/>
            <wp:effectExtent l="19050" t="0" r="0" b="0"/>
            <wp:docPr id="9" name="vphoto" descr="http://www.fueleconomy.gov/feg/EpaLabels/Gr33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hoto" descr="http://www.fueleconomy.gov/feg/EpaLabels/Gr33614.png"/>
                    <pic:cNvPicPr>
                      <a:picLocks noChangeAspect="1" noChangeArrowheads="1"/>
                    </pic:cNvPicPr>
                  </pic:nvPicPr>
                  <pic:blipFill>
                    <a:blip r:embed="rId27"/>
                    <a:srcRect/>
                    <a:stretch>
                      <a:fillRect/>
                    </a:stretch>
                  </pic:blipFill>
                  <pic:spPr bwMode="auto">
                    <a:xfrm>
                      <a:off x="0" y="0"/>
                      <a:ext cx="2743200" cy="1783524"/>
                    </a:xfrm>
                    <a:prstGeom prst="rect">
                      <a:avLst/>
                    </a:prstGeom>
                    <a:noFill/>
                    <a:ln w="9525">
                      <a:noFill/>
                      <a:miter lim="800000"/>
                      <a:headEnd/>
                      <a:tailEnd/>
                    </a:ln>
                  </pic:spPr>
                </pic:pic>
              </a:graphicData>
            </a:graphic>
          </wp:inline>
        </w:drawing>
      </w:r>
    </w:p>
    <w:p w:rsidR="00456A2F" w:rsidRDefault="00456A2F" w:rsidP="00FA06FF">
      <w:pPr>
        <w:pStyle w:val="Heading"/>
        <w:rPr>
          <w:rFonts w:ascii="Georgia" w:hAnsi="Georgia"/>
          <w:color w:val="auto"/>
          <w:sz w:val="24"/>
          <w:szCs w:val="24"/>
        </w:rPr>
      </w:pPr>
    </w:p>
    <w:p w:rsidR="00EE562B" w:rsidRDefault="00EE562B" w:rsidP="00FA06FF">
      <w:pPr>
        <w:pStyle w:val="Heading"/>
        <w:rPr>
          <w:rFonts w:ascii="Georgia" w:hAnsi="Georgia"/>
          <w:color w:val="auto"/>
          <w:sz w:val="24"/>
          <w:szCs w:val="24"/>
        </w:rPr>
      </w:pPr>
    </w:p>
    <w:p w:rsidR="00BC1066" w:rsidRPr="002C4C21" w:rsidRDefault="00BC1066" w:rsidP="00BC1066">
      <w:pPr>
        <w:pStyle w:val="Heading"/>
        <w:rPr>
          <w:color w:val="003366"/>
          <w:sz w:val="24"/>
          <w:szCs w:val="24"/>
        </w:rPr>
      </w:pPr>
      <w:r>
        <w:rPr>
          <w:color w:val="003366"/>
          <w:sz w:val="24"/>
          <w:szCs w:val="24"/>
        </w:rPr>
        <w:t>OCC updates OREO in Comptroller’s Handbook</w:t>
      </w:r>
    </w:p>
    <w:p w:rsidR="00BC1066" w:rsidRDefault="00BC1066" w:rsidP="00BC1066">
      <w:pPr>
        <w:pStyle w:val="Heading"/>
        <w:rPr>
          <w:rFonts w:ascii="Georgia" w:hAnsi="Georgia"/>
          <w:color w:val="auto"/>
          <w:sz w:val="24"/>
          <w:szCs w:val="24"/>
        </w:rPr>
      </w:pPr>
    </w:p>
    <w:p w:rsidR="00BC1066" w:rsidRDefault="00BC1066" w:rsidP="00BC1066">
      <w:pPr>
        <w:pStyle w:val="Heading"/>
        <w:pBdr>
          <w:bottom w:val="single" w:sz="12" w:space="1" w:color="auto"/>
        </w:pBdr>
        <w:rPr>
          <w:rFonts w:ascii="Georgia" w:hAnsi="Georgia"/>
          <w:b w:val="0"/>
          <w:color w:val="auto"/>
          <w:sz w:val="24"/>
          <w:szCs w:val="24"/>
        </w:rPr>
      </w:pPr>
      <w:r>
        <w:rPr>
          <w:rFonts w:ascii="Georgia" w:hAnsi="Georgia"/>
          <w:b w:val="0"/>
          <w:color w:val="auto"/>
          <w:sz w:val="24"/>
          <w:szCs w:val="24"/>
        </w:rPr>
        <w:t>OCC</w:t>
      </w:r>
      <w:r w:rsidRPr="00BC1066">
        <w:rPr>
          <w:rFonts w:ascii="Georgia" w:hAnsi="Georgia"/>
          <w:b w:val="0"/>
          <w:color w:val="auto"/>
          <w:sz w:val="24"/>
          <w:szCs w:val="24"/>
        </w:rPr>
        <w:t xml:space="preserve"> issued the </w:t>
      </w:r>
      <w:hyperlink r:id="rId28" w:history="1">
        <w:r w:rsidRPr="00BC1066">
          <w:rPr>
            <w:rStyle w:val="Hyperlink"/>
            <w:rFonts w:ascii="Georgia" w:hAnsi="Georgia" w:cs="Arial"/>
            <w:b w:val="0"/>
            <w:sz w:val="24"/>
            <w:szCs w:val="24"/>
          </w:rPr>
          <w:t>“Other Real Estate Owned” booklet of the Comptroller’s Handbook</w:t>
        </w:r>
      </w:hyperlink>
      <w:r>
        <w:rPr>
          <w:rStyle w:val="EndnoteReference"/>
          <w:rFonts w:ascii="Georgia" w:hAnsi="Georgia"/>
          <w:b w:val="0"/>
          <w:color w:val="auto"/>
          <w:sz w:val="24"/>
          <w:szCs w:val="24"/>
        </w:rPr>
        <w:endnoteReference w:id="15"/>
      </w:r>
      <w:r w:rsidRPr="00BC1066">
        <w:rPr>
          <w:rFonts w:ascii="Georgia" w:hAnsi="Georgia"/>
          <w:b w:val="0"/>
          <w:color w:val="auto"/>
          <w:sz w:val="24"/>
          <w:szCs w:val="24"/>
        </w:rPr>
        <w:t>. This updated booklet replaces a similarly titled booklet issued in March 1990 (and examination procedures issued in April 1998). The updated booklet also replaces section 251, “Real Estate Owned and Repossessed Assets,” issued in December 2010 as part of th</w:t>
      </w:r>
      <w:r>
        <w:rPr>
          <w:rFonts w:ascii="Georgia" w:hAnsi="Georgia"/>
          <w:b w:val="0"/>
          <w:color w:val="auto"/>
          <w:sz w:val="24"/>
          <w:szCs w:val="24"/>
        </w:rPr>
        <w:t>e OTS</w:t>
      </w:r>
      <w:r w:rsidRPr="00BC1066">
        <w:rPr>
          <w:rFonts w:ascii="Georgia" w:hAnsi="Georgia"/>
          <w:b w:val="0"/>
          <w:color w:val="auto"/>
          <w:sz w:val="24"/>
          <w:szCs w:val="24"/>
        </w:rPr>
        <w:t xml:space="preserve"> Examination Handbook for the examination of federal savings associations.</w:t>
      </w:r>
    </w:p>
    <w:p w:rsidR="00BC1066" w:rsidRDefault="00BC1066" w:rsidP="00BC1066">
      <w:pPr>
        <w:pStyle w:val="Heading"/>
        <w:pBdr>
          <w:bottom w:val="single" w:sz="12" w:space="1" w:color="auto"/>
        </w:pBdr>
        <w:rPr>
          <w:rFonts w:ascii="Georgia" w:hAnsi="Georgia"/>
          <w:b w:val="0"/>
          <w:color w:val="auto"/>
          <w:sz w:val="24"/>
          <w:szCs w:val="24"/>
        </w:rPr>
      </w:pPr>
    </w:p>
    <w:p w:rsidR="00BC1066" w:rsidRDefault="00BC1066" w:rsidP="00BC1066">
      <w:pPr>
        <w:pStyle w:val="Heading"/>
        <w:pBdr>
          <w:bottom w:val="single" w:sz="12" w:space="1" w:color="auto"/>
        </w:pBdr>
        <w:rPr>
          <w:rFonts w:ascii="Georgia" w:hAnsi="Georgia"/>
          <w:b w:val="0"/>
          <w:color w:val="auto"/>
          <w:sz w:val="24"/>
          <w:szCs w:val="24"/>
        </w:rPr>
      </w:pPr>
      <w:r w:rsidRPr="002C4C21">
        <w:rPr>
          <w:rFonts w:ascii="Georgia" w:hAnsi="Georgia"/>
          <w:i/>
          <w:color w:val="002060"/>
          <w:sz w:val="20"/>
          <w:szCs w:val="20"/>
        </w:rPr>
        <w:t>Comment:</w:t>
      </w:r>
      <w:r>
        <w:rPr>
          <w:rFonts w:ascii="Georgia" w:hAnsi="Georgia"/>
          <w:i/>
          <w:color w:val="002060"/>
          <w:sz w:val="20"/>
          <w:szCs w:val="20"/>
        </w:rPr>
        <w:t xml:space="preserve"> </w:t>
      </w:r>
      <w:r w:rsidRPr="00BC1066">
        <w:rPr>
          <w:rFonts w:ascii="Georgia" w:hAnsi="Georgia"/>
          <w:i/>
          <w:color w:val="002060"/>
          <w:sz w:val="20"/>
          <w:szCs w:val="20"/>
        </w:rPr>
        <w:t>The booklet discusses similarities and differences in the statutes and regulations unique to national banks and federal savings associations</w:t>
      </w:r>
      <w:r>
        <w:rPr>
          <w:rFonts w:ascii="Georgia" w:hAnsi="Georgia"/>
          <w:i/>
          <w:color w:val="002060"/>
          <w:sz w:val="20"/>
          <w:szCs w:val="20"/>
        </w:rPr>
        <w:t xml:space="preserve">. </w:t>
      </w:r>
    </w:p>
    <w:p w:rsidR="00BC1066" w:rsidRPr="00EE562B" w:rsidRDefault="00BC1066" w:rsidP="00BC1066">
      <w:pPr>
        <w:pStyle w:val="Heading"/>
        <w:pBdr>
          <w:bottom w:val="single" w:sz="12" w:space="1" w:color="auto"/>
        </w:pBdr>
        <w:rPr>
          <w:rFonts w:ascii="Georgia" w:hAnsi="Georgia"/>
          <w:b w:val="0"/>
          <w:color w:val="auto"/>
          <w:sz w:val="24"/>
          <w:szCs w:val="24"/>
        </w:rPr>
      </w:pPr>
    </w:p>
    <w:p w:rsidR="00354ADD" w:rsidRPr="0067726C" w:rsidRDefault="00354ADD" w:rsidP="0037652F">
      <w:pPr>
        <w:pStyle w:val="NormalWeb"/>
        <w:rPr>
          <w:rFonts w:ascii="Arial" w:hAnsi="Arial" w:cs="Arial"/>
          <w:b/>
          <w:i/>
          <w:color w:val="FF0000"/>
          <w:sz w:val="40"/>
          <w:szCs w:val="40"/>
        </w:rPr>
      </w:pPr>
      <w:r w:rsidRPr="00571A10">
        <w:rPr>
          <w:rFonts w:ascii="Arial" w:hAnsi="Arial" w:cs="Arial"/>
          <w:color w:val="FF0000"/>
          <w:sz w:val="40"/>
          <w:szCs w:val="40"/>
        </w:rPr>
        <w:t>Publications, reports, studies, testimony &amp; speeches</w:t>
      </w:r>
      <w:bookmarkEnd w:id="3"/>
      <w:bookmarkEnd w:id="4"/>
      <w:bookmarkEnd w:id="5"/>
    </w:p>
    <w:p w:rsidR="002E4A20" w:rsidRPr="005E7BF8" w:rsidRDefault="002E4A20" w:rsidP="002E4A20">
      <w:pPr>
        <w:rPr>
          <w:rStyle w:val="Strong"/>
          <w:rFonts w:ascii="Arial" w:hAnsi="Arial" w:cs="Arial"/>
          <w:bCs w:val="0"/>
          <w:noProof/>
          <w:color w:val="003366"/>
        </w:rPr>
      </w:pPr>
      <w:r>
        <w:rPr>
          <w:rStyle w:val="Strong"/>
          <w:rFonts w:ascii="Arial" w:hAnsi="Arial" w:cs="Arial"/>
          <w:bCs w:val="0"/>
          <w:noProof/>
          <w:color w:val="003366"/>
        </w:rPr>
        <w:t>Treasury: The Financial Crisis Five Years Later</w:t>
      </w:r>
    </w:p>
    <w:p w:rsidR="002E4A20" w:rsidRPr="00DD4A64" w:rsidRDefault="002E4A20" w:rsidP="002E4A20">
      <w:pPr>
        <w:rPr>
          <w:rStyle w:val="Strong"/>
          <w:rFonts w:ascii="Arial" w:hAnsi="Arial" w:cs="Arial"/>
          <w:bCs w:val="0"/>
          <w:noProof/>
          <w:color w:val="003366"/>
        </w:rPr>
      </w:pPr>
    </w:p>
    <w:p w:rsidR="002E4A20" w:rsidRDefault="002E4A20" w:rsidP="002E4A20">
      <w:pPr>
        <w:rPr>
          <w:rStyle w:val="Strong"/>
          <w:rFonts w:ascii="Arial" w:hAnsi="Arial" w:cs="Arial"/>
          <w:bCs w:val="0"/>
          <w:noProof/>
          <w:color w:val="003366"/>
        </w:rPr>
      </w:pPr>
      <w:r>
        <w:rPr>
          <w:rFonts w:ascii="Georgia" w:hAnsi="Georgia"/>
          <w:color w:val="000000"/>
        </w:rPr>
        <w:lastRenderedPageBreak/>
        <w:t xml:space="preserve">Treasury released a </w:t>
      </w:r>
      <w:hyperlink r:id="rId29" w:history="1">
        <w:r w:rsidRPr="002E4A20">
          <w:rPr>
            <w:rStyle w:val="Hyperlink"/>
            <w:rFonts w:ascii="Georgia" w:hAnsi="Georgia"/>
          </w:rPr>
          <w:t>report</w:t>
        </w:r>
      </w:hyperlink>
      <w:r>
        <w:rPr>
          <w:rStyle w:val="EndnoteReference"/>
          <w:rFonts w:ascii="Georgia" w:hAnsi="Georgia"/>
          <w:color w:val="000000"/>
        </w:rPr>
        <w:endnoteReference w:id="16"/>
      </w:r>
      <w:r>
        <w:rPr>
          <w:rFonts w:ascii="Georgia" w:hAnsi="Georgia"/>
          <w:color w:val="000000"/>
        </w:rPr>
        <w:t xml:space="preserve"> that uses charts to track the response, reform, and progress during the five years following the Financial Crisis of 2008.</w:t>
      </w:r>
    </w:p>
    <w:p w:rsidR="002E4A20" w:rsidRDefault="002E4A20" w:rsidP="005E7BF8">
      <w:pPr>
        <w:rPr>
          <w:rStyle w:val="Strong"/>
          <w:rFonts w:ascii="Arial" w:hAnsi="Arial" w:cs="Arial"/>
          <w:bCs w:val="0"/>
          <w:noProof/>
          <w:color w:val="003366"/>
        </w:rPr>
      </w:pPr>
    </w:p>
    <w:p w:rsidR="002E4A20" w:rsidRDefault="002E4A20" w:rsidP="005E7BF8">
      <w:pPr>
        <w:rPr>
          <w:rStyle w:val="Strong"/>
          <w:rFonts w:ascii="Arial" w:hAnsi="Arial" w:cs="Arial"/>
          <w:bCs w:val="0"/>
          <w:noProof/>
          <w:color w:val="003366"/>
        </w:rPr>
      </w:pPr>
    </w:p>
    <w:p w:rsidR="00354ADD" w:rsidRPr="005E7BF8" w:rsidRDefault="00354ADD" w:rsidP="005E7BF8">
      <w:pPr>
        <w:rPr>
          <w:rStyle w:val="Strong"/>
          <w:rFonts w:ascii="Arial" w:hAnsi="Arial" w:cs="Arial"/>
          <w:bCs w:val="0"/>
          <w:noProof/>
          <w:color w:val="003366"/>
        </w:rPr>
      </w:pPr>
      <w:r w:rsidRPr="005E7BF8">
        <w:rPr>
          <w:rStyle w:val="Strong"/>
          <w:rFonts w:ascii="Arial" w:hAnsi="Arial" w:cs="Arial"/>
          <w:bCs w:val="0"/>
          <w:noProof/>
          <w:color w:val="003366"/>
        </w:rPr>
        <w:t>FDIC</w:t>
      </w:r>
      <w:r w:rsidR="009F3DF3" w:rsidRPr="005E7BF8">
        <w:rPr>
          <w:rStyle w:val="Strong"/>
          <w:rFonts w:ascii="Arial" w:hAnsi="Arial" w:cs="Arial"/>
          <w:bCs w:val="0"/>
          <w:noProof/>
          <w:color w:val="003366"/>
        </w:rPr>
        <w:t xml:space="preserve"> reports financial </w:t>
      </w:r>
      <w:r w:rsidR="009F3DF3" w:rsidRPr="002C4C21">
        <w:rPr>
          <w:rStyle w:val="Strong"/>
          <w:rFonts w:ascii="Arial" w:hAnsi="Arial" w:cs="Arial"/>
          <w:bCs w:val="0"/>
          <w:noProof/>
          <w:color w:val="003366"/>
        </w:rPr>
        <w:t>institutions’</w:t>
      </w:r>
      <w:r w:rsidR="009F3DF3" w:rsidRPr="005E7BF8">
        <w:rPr>
          <w:rStyle w:val="Strong"/>
          <w:rFonts w:ascii="Arial" w:hAnsi="Arial" w:cs="Arial"/>
          <w:bCs w:val="0"/>
          <w:noProof/>
          <w:color w:val="003366"/>
        </w:rPr>
        <w:t xml:space="preserve"> 2</w:t>
      </w:r>
      <w:r w:rsidR="009F3DF3" w:rsidRPr="005E7BF8">
        <w:rPr>
          <w:rStyle w:val="Strong"/>
          <w:rFonts w:ascii="Arial" w:hAnsi="Arial" w:cs="Arial"/>
          <w:bCs w:val="0"/>
          <w:noProof/>
          <w:color w:val="003366"/>
          <w:vertAlign w:val="superscript"/>
        </w:rPr>
        <w:t>nd</w:t>
      </w:r>
      <w:r w:rsidR="009F3DF3" w:rsidRPr="005E7BF8">
        <w:rPr>
          <w:rStyle w:val="Strong"/>
          <w:rFonts w:ascii="Arial" w:hAnsi="Arial" w:cs="Arial"/>
          <w:bCs w:val="0"/>
          <w:noProof/>
          <w:color w:val="003366"/>
        </w:rPr>
        <w:t xml:space="preserve"> quarter </w:t>
      </w:r>
      <w:r w:rsidR="009F3DF3" w:rsidRPr="00EE562B">
        <w:rPr>
          <w:rStyle w:val="Strong"/>
          <w:rFonts w:ascii="Arial" w:hAnsi="Arial" w:cs="Arial"/>
          <w:bCs w:val="0"/>
          <w:noProof/>
          <w:color w:val="003366"/>
        </w:rPr>
        <w:t>income</w:t>
      </w:r>
    </w:p>
    <w:p w:rsidR="00354ADD" w:rsidRPr="00DD4A64" w:rsidRDefault="00354ADD" w:rsidP="001F26D0">
      <w:pPr>
        <w:rPr>
          <w:rStyle w:val="Strong"/>
          <w:rFonts w:ascii="Arial" w:hAnsi="Arial" w:cs="Arial"/>
          <w:bCs w:val="0"/>
          <w:noProof/>
          <w:color w:val="003366"/>
        </w:rPr>
      </w:pPr>
    </w:p>
    <w:p w:rsidR="00354ADD" w:rsidRDefault="009F3DF3" w:rsidP="00994A4F">
      <w:pPr>
        <w:rPr>
          <w:rFonts w:ascii="Georgia" w:hAnsi="Georgia"/>
          <w:color w:val="000000"/>
        </w:rPr>
      </w:pPr>
      <w:r w:rsidRPr="009F3DF3">
        <w:rPr>
          <w:rFonts w:ascii="Georgia" w:hAnsi="Georgia"/>
          <w:color w:val="000000"/>
        </w:rPr>
        <w:t>Commercial banks and savings ins</w:t>
      </w:r>
      <w:r>
        <w:rPr>
          <w:rFonts w:ascii="Georgia" w:hAnsi="Georgia"/>
          <w:color w:val="000000"/>
        </w:rPr>
        <w:t xml:space="preserve">titutions insured by the </w:t>
      </w:r>
      <w:hyperlink r:id="rId30" w:history="1">
        <w:r w:rsidRPr="009F3DF3">
          <w:rPr>
            <w:rStyle w:val="Hyperlink"/>
            <w:rFonts w:ascii="Georgia" w:hAnsi="Georgia"/>
          </w:rPr>
          <w:t>FDIC reported</w:t>
        </w:r>
      </w:hyperlink>
      <w:r>
        <w:rPr>
          <w:rStyle w:val="EndnoteReference"/>
          <w:rFonts w:ascii="Georgia" w:hAnsi="Georgia"/>
          <w:color w:val="000000"/>
        </w:rPr>
        <w:endnoteReference w:id="17"/>
      </w:r>
      <w:r w:rsidRPr="009F3DF3">
        <w:rPr>
          <w:rFonts w:ascii="Georgia" w:hAnsi="Georgia"/>
          <w:color w:val="000000"/>
        </w:rPr>
        <w:t xml:space="preserve"> aggregate net income of $42.2 billion in the second quarter of 2013, a $7.8 billion (22.6 percent) increase from the $34.4 billion in profits that the industry reported a year earlier. This is the 16th consecutive quarter that earnings have registered a year-over-year increase. Increased noninterest income, lower noninterest expenses, and reduced provisions for loan losses accounted for the increase in earnings from a year ago. Year-over-year earnings increased at more than half (53.8 percent) of the 6,940 insured institutions reporting financial results. The proportion of banks that were unprofitable fell to 8.2 percent, from 11.3 percent a year earlier.</w:t>
      </w:r>
    </w:p>
    <w:p w:rsidR="009F3DF3" w:rsidRDefault="009F3DF3" w:rsidP="00994A4F">
      <w:pPr>
        <w:rPr>
          <w:rFonts w:ascii="Georgia" w:hAnsi="Georgia"/>
          <w:color w:val="000000"/>
        </w:rPr>
      </w:pPr>
    </w:p>
    <w:p w:rsidR="009F3DF3" w:rsidRDefault="00A95B52" w:rsidP="00994A4F">
      <w:pPr>
        <w:rPr>
          <w:rFonts w:ascii="Georgia" w:hAnsi="Georgia"/>
          <w:color w:val="000000"/>
        </w:rPr>
      </w:pPr>
      <w:hyperlink r:id="rId31" w:history="1">
        <w:r w:rsidR="009F3DF3" w:rsidRPr="009F3DF3">
          <w:rPr>
            <w:rStyle w:val="Hyperlink"/>
            <w:rFonts w:ascii="Georgia" w:hAnsi="Georgia"/>
          </w:rPr>
          <w:t>Quarterly Banking Profile, 2</w:t>
        </w:r>
        <w:r w:rsidR="009F3DF3" w:rsidRPr="009F3DF3">
          <w:rPr>
            <w:rStyle w:val="Hyperlink"/>
            <w:rFonts w:ascii="Georgia" w:hAnsi="Georgia"/>
            <w:vertAlign w:val="superscript"/>
          </w:rPr>
          <w:t>nd</w:t>
        </w:r>
        <w:r w:rsidR="009F3DF3" w:rsidRPr="009F3DF3">
          <w:rPr>
            <w:rStyle w:val="Hyperlink"/>
            <w:rFonts w:ascii="Georgia" w:hAnsi="Georgia"/>
          </w:rPr>
          <w:t xml:space="preserve"> Quarter of 2013</w:t>
        </w:r>
      </w:hyperlink>
      <w:r w:rsidR="009F3DF3">
        <w:rPr>
          <w:rStyle w:val="EndnoteReference"/>
          <w:rFonts w:ascii="Georgia" w:hAnsi="Georgia"/>
          <w:color w:val="000000"/>
        </w:rPr>
        <w:endnoteReference w:id="18"/>
      </w:r>
    </w:p>
    <w:p w:rsidR="009F3DF3" w:rsidRDefault="009F3DF3" w:rsidP="00994A4F">
      <w:pPr>
        <w:rPr>
          <w:rFonts w:ascii="Georgia" w:hAnsi="Georgia"/>
          <w:color w:val="000000"/>
        </w:rPr>
      </w:pPr>
    </w:p>
    <w:p w:rsidR="009F3DF3" w:rsidRDefault="00A95B52" w:rsidP="00994A4F">
      <w:pPr>
        <w:rPr>
          <w:rFonts w:ascii="Georgia" w:hAnsi="Georgia"/>
          <w:color w:val="000000"/>
        </w:rPr>
      </w:pPr>
      <w:hyperlink r:id="rId32" w:history="1">
        <w:r w:rsidR="009F3DF3" w:rsidRPr="009F3DF3">
          <w:rPr>
            <w:rStyle w:val="Hyperlink"/>
            <w:rFonts w:ascii="Georgia" w:hAnsi="Georgia"/>
          </w:rPr>
          <w:t>Remarks by Martin J. Gruenberg, FDIC Chairman</w:t>
        </w:r>
      </w:hyperlink>
      <w:r w:rsidR="009F3DF3">
        <w:rPr>
          <w:rStyle w:val="EndnoteReference"/>
          <w:rFonts w:ascii="Georgia" w:hAnsi="Georgia"/>
          <w:color w:val="000000"/>
        </w:rPr>
        <w:endnoteReference w:id="19"/>
      </w:r>
    </w:p>
    <w:p w:rsidR="009F3DF3" w:rsidRDefault="009F3DF3" w:rsidP="00994A4F">
      <w:pPr>
        <w:rPr>
          <w:rFonts w:ascii="Georgia" w:hAnsi="Georgia"/>
          <w:color w:val="000000"/>
        </w:rPr>
      </w:pPr>
    </w:p>
    <w:p w:rsidR="00354ADD" w:rsidRDefault="00354ADD" w:rsidP="00994A4F">
      <w:pPr>
        <w:rPr>
          <w:rFonts w:ascii="Georgia" w:hAnsi="Georgia"/>
          <w:b/>
          <w:i/>
          <w:color w:val="002060"/>
          <w:sz w:val="20"/>
          <w:szCs w:val="20"/>
        </w:rPr>
      </w:pPr>
      <w:r w:rsidRPr="00994A4F">
        <w:rPr>
          <w:rFonts w:ascii="Georgia" w:hAnsi="Georgia"/>
          <w:b/>
          <w:i/>
          <w:color w:val="002060"/>
          <w:sz w:val="20"/>
          <w:szCs w:val="20"/>
        </w:rPr>
        <w:t>Comment:</w:t>
      </w:r>
      <w:r w:rsidR="00FF5A65">
        <w:rPr>
          <w:rFonts w:ascii="Georgia" w:hAnsi="Georgia"/>
          <w:b/>
          <w:i/>
          <w:color w:val="002060"/>
          <w:sz w:val="20"/>
          <w:szCs w:val="20"/>
        </w:rPr>
        <w:t xml:space="preserve"> According to the </w:t>
      </w:r>
      <w:hyperlink r:id="rId33" w:history="1">
        <w:r w:rsidR="00FF5A65" w:rsidRPr="00FF5A65">
          <w:rPr>
            <w:rStyle w:val="Hyperlink"/>
            <w:rFonts w:ascii="Georgia" w:hAnsi="Georgia"/>
            <w:b/>
            <w:i/>
            <w:sz w:val="20"/>
            <w:szCs w:val="20"/>
          </w:rPr>
          <w:t>American Banker</w:t>
        </w:r>
      </w:hyperlink>
      <w:r w:rsidR="00FF5A65">
        <w:rPr>
          <w:rStyle w:val="EndnoteReference"/>
          <w:rFonts w:ascii="Georgia" w:hAnsi="Georgia"/>
          <w:b/>
          <w:i/>
          <w:color w:val="002060"/>
          <w:sz w:val="20"/>
          <w:szCs w:val="20"/>
        </w:rPr>
        <w:endnoteReference w:id="20"/>
      </w:r>
      <w:r w:rsidR="00FF5A65">
        <w:rPr>
          <w:rFonts w:ascii="Georgia" w:hAnsi="Georgia"/>
          <w:b/>
          <w:i/>
          <w:color w:val="002060"/>
          <w:sz w:val="20"/>
          <w:szCs w:val="20"/>
        </w:rPr>
        <w:t>, FDIC Chairman Martin Gruenberg sees a dark lining in this silver cloud—lower unrealized gains on available-for-sale securities. According to the August 29</w:t>
      </w:r>
      <w:r w:rsidR="00FF5A65" w:rsidRPr="00FF5A65">
        <w:rPr>
          <w:rFonts w:ascii="Georgia" w:hAnsi="Georgia"/>
          <w:b/>
          <w:i/>
          <w:color w:val="002060"/>
          <w:sz w:val="20"/>
          <w:szCs w:val="20"/>
          <w:vertAlign w:val="superscript"/>
        </w:rPr>
        <w:t>th</w:t>
      </w:r>
      <w:r w:rsidR="00FF5A65">
        <w:rPr>
          <w:rFonts w:ascii="Georgia" w:hAnsi="Georgia"/>
          <w:b/>
          <w:i/>
          <w:color w:val="002060"/>
          <w:sz w:val="20"/>
          <w:szCs w:val="20"/>
        </w:rPr>
        <w:t xml:space="preserve"> article, “the decline was another warning for regulators and bankers concerned that some institutions have not appropriately matched the price and terms of their assets and liabilities with a continued rise in rates.”</w:t>
      </w:r>
      <w:r w:rsidR="00317E8C">
        <w:rPr>
          <w:rFonts w:ascii="Georgia" w:hAnsi="Georgia"/>
          <w:b/>
          <w:i/>
          <w:color w:val="002060"/>
          <w:sz w:val="20"/>
          <w:szCs w:val="20"/>
        </w:rPr>
        <w:t xml:space="preserve"> </w:t>
      </w:r>
    </w:p>
    <w:p w:rsidR="00A71184" w:rsidRDefault="00A71184" w:rsidP="00994A4F">
      <w:pPr>
        <w:rPr>
          <w:rFonts w:ascii="Georgia" w:hAnsi="Georgia"/>
          <w:color w:val="000000"/>
        </w:rPr>
      </w:pPr>
    </w:p>
    <w:p w:rsidR="00354ADD" w:rsidRDefault="00354ADD" w:rsidP="00994A4F">
      <w:pPr>
        <w:rPr>
          <w:rFonts w:ascii="Georgia" w:hAnsi="Georgia"/>
          <w:color w:val="000000"/>
        </w:rPr>
      </w:pPr>
    </w:p>
    <w:p w:rsidR="00354ADD" w:rsidRPr="005E7BF8" w:rsidRDefault="009F3DF3" w:rsidP="005E7BF8">
      <w:pPr>
        <w:pStyle w:val="Heading2"/>
        <w:rPr>
          <w:rFonts w:ascii="Arial" w:hAnsi="Arial" w:cs="Arial"/>
          <w:b/>
          <w:color w:val="002060"/>
          <w:sz w:val="24"/>
          <w:szCs w:val="24"/>
        </w:rPr>
      </w:pPr>
      <w:r w:rsidRPr="005E7BF8">
        <w:rPr>
          <w:rFonts w:ascii="Arial" w:hAnsi="Arial" w:cs="Arial"/>
          <w:b/>
          <w:color w:val="002060"/>
          <w:sz w:val="24"/>
          <w:szCs w:val="24"/>
        </w:rPr>
        <w:t xml:space="preserve">CFPB </w:t>
      </w:r>
      <w:r w:rsidR="005E7BF8">
        <w:rPr>
          <w:rFonts w:ascii="Arial" w:hAnsi="Arial" w:cs="Arial"/>
          <w:b/>
          <w:color w:val="002060"/>
          <w:sz w:val="24"/>
          <w:szCs w:val="24"/>
        </w:rPr>
        <w:t>toolkit for teachers and other public servants with student debt</w:t>
      </w:r>
    </w:p>
    <w:p w:rsidR="005E7BF8" w:rsidRDefault="005E7BF8" w:rsidP="00994A4F">
      <w:pPr>
        <w:rPr>
          <w:rFonts w:ascii="Georgia" w:hAnsi="Georgia"/>
          <w:color w:val="000000"/>
        </w:rPr>
      </w:pPr>
    </w:p>
    <w:p w:rsidR="005E7BF8" w:rsidRDefault="005E7BF8" w:rsidP="00994A4F">
      <w:pPr>
        <w:rPr>
          <w:rFonts w:ascii="Georgia" w:hAnsi="Georgia"/>
          <w:color w:val="000000"/>
        </w:rPr>
      </w:pPr>
      <w:r>
        <w:rPr>
          <w:rFonts w:ascii="Georgia" w:hAnsi="Georgia"/>
          <w:color w:val="000000"/>
        </w:rPr>
        <w:t xml:space="preserve">The </w:t>
      </w:r>
      <w:r w:rsidRPr="005E7BF8">
        <w:rPr>
          <w:rFonts w:ascii="Georgia" w:hAnsi="Georgia"/>
          <w:color w:val="000000"/>
        </w:rPr>
        <w:t xml:space="preserve">CFPB launched a </w:t>
      </w:r>
      <w:hyperlink r:id="rId34" w:history="1">
        <w:r w:rsidRPr="005E7BF8">
          <w:rPr>
            <w:rStyle w:val="Hyperlink"/>
            <w:rFonts w:ascii="Georgia" w:hAnsi="Georgia"/>
          </w:rPr>
          <w:t>toolkit</w:t>
        </w:r>
      </w:hyperlink>
      <w:r>
        <w:rPr>
          <w:rStyle w:val="EndnoteReference"/>
          <w:rFonts w:ascii="Georgia" w:hAnsi="Georgia"/>
          <w:color w:val="000000"/>
        </w:rPr>
        <w:endnoteReference w:id="21"/>
      </w:r>
      <w:r w:rsidRPr="005E7BF8">
        <w:rPr>
          <w:rFonts w:ascii="Georgia" w:hAnsi="Georgia"/>
          <w:color w:val="000000"/>
        </w:rPr>
        <w:t xml:space="preserve"> to empower school districts and other public service organizations to help their employees pay off student loan debt. The CFPB is asking these employers to make a pledge to inform their employees of their options. Up to a quarter of the U.S. workforce is in public service and may be eligible for existing student loan debt forgiveness programs, according to a CFPB report also released today.</w:t>
      </w:r>
    </w:p>
    <w:p w:rsidR="00354ADD" w:rsidRPr="00212581" w:rsidRDefault="005E7BF8" w:rsidP="00994A4F">
      <w:pPr>
        <w:rPr>
          <w:rFonts w:ascii="Georgia" w:hAnsi="Georgia"/>
          <w:color w:val="000000"/>
        </w:rPr>
      </w:pPr>
      <w:r>
        <w:rPr>
          <w:rFonts w:ascii="Georgia" w:hAnsi="Georgia"/>
          <w:color w:val="000000"/>
        </w:rPr>
        <w:t>The Public Service &amp; Student Debt</w:t>
      </w:r>
      <w:r w:rsidR="009F3DF3" w:rsidRPr="009F3DF3">
        <w:rPr>
          <w:rFonts w:ascii="Georgia" w:hAnsi="Georgia"/>
          <w:color w:val="000000"/>
        </w:rPr>
        <w:t xml:space="preserve"> </w:t>
      </w:r>
      <w:hyperlink r:id="rId35" w:history="1">
        <w:r w:rsidR="009F3DF3" w:rsidRPr="009F3DF3">
          <w:rPr>
            <w:rStyle w:val="Hyperlink"/>
            <w:rFonts w:ascii="Georgia" w:hAnsi="Georgia"/>
          </w:rPr>
          <w:t>report</w:t>
        </w:r>
      </w:hyperlink>
      <w:r w:rsidR="009F3DF3">
        <w:rPr>
          <w:rStyle w:val="EndnoteReference"/>
          <w:rFonts w:ascii="Georgia" w:hAnsi="Georgia"/>
          <w:color w:val="000000"/>
        </w:rPr>
        <w:endnoteReference w:id="22"/>
      </w:r>
      <w:r>
        <w:rPr>
          <w:rFonts w:ascii="Georgia" w:hAnsi="Georgia"/>
          <w:color w:val="000000"/>
        </w:rPr>
        <w:t xml:space="preserve"> analyzes</w:t>
      </w:r>
      <w:r w:rsidR="009F3DF3" w:rsidRPr="009F3DF3">
        <w:rPr>
          <w:rFonts w:ascii="Georgia" w:hAnsi="Georgia"/>
          <w:color w:val="000000"/>
        </w:rPr>
        <w:t xml:space="preserve"> existing student loan benefits and options for public service organizations.</w:t>
      </w:r>
    </w:p>
    <w:p w:rsidR="00354ADD" w:rsidRDefault="00354ADD" w:rsidP="00994A4F">
      <w:pPr>
        <w:rPr>
          <w:rFonts w:ascii="Georgia" w:hAnsi="Georgia"/>
          <w:color w:val="000000"/>
        </w:rPr>
      </w:pPr>
    </w:p>
    <w:p w:rsidR="00354ADD" w:rsidRDefault="00354ADD" w:rsidP="00994A4F">
      <w:pPr>
        <w:rPr>
          <w:rFonts w:ascii="Georgia" w:hAnsi="Georgia"/>
          <w:color w:val="000000"/>
        </w:rPr>
      </w:pPr>
    </w:p>
    <w:p w:rsidR="00354ADD" w:rsidRDefault="002F5690" w:rsidP="005E7BF8">
      <w:pPr>
        <w:rPr>
          <w:rFonts w:ascii="Arial" w:hAnsi="Arial" w:cs="Arial"/>
          <w:b/>
          <w:color w:val="002060"/>
          <w:sz w:val="22"/>
          <w:szCs w:val="22"/>
        </w:rPr>
      </w:pPr>
      <w:r w:rsidRPr="005E7BF8">
        <w:rPr>
          <w:rFonts w:ascii="Arial" w:hAnsi="Arial" w:cs="Arial"/>
          <w:b/>
          <w:color w:val="002060"/>
        </w:rPr>
        <w:t>Brisk credit union growth in 2</w:t>
      </w:r>
      <w:r w:rsidRPr="005E7BF8">
        <w:rPr>
          <w:rFonts w:ascii="Arial" w:hAnsi="Arial" w:cs="Arial"/>
          <w:b/>
          <w:color w:val="002060"/>
          <w:vertAlign w:val="superscript"/>
        </w:rPr>
        <w:t>nd</w:t>
      </w:r>
      <w:r w:rsidRPr="005E7BF8">
        <w:rPr>
          <w:rFonts w:ascii="Arial" w:hAnsi="Arial" w:cs="Arial"/>
          <w:b/>
          <w:color w:val="002060"/>
        </w:rPr>
        <w:t xml:space="preserve"> quart</w:t>
      </w:r>
      <w:r>
        <w:rPr>
          <w:rFonts w:ascii="Arial" w:hAnsi="Arial" w:cs="Arial"/>
          <w:b/>
          <w:color w:val="002060"/>
          <w:sz w:val="22"/>
          <w:szCs w:val="22"/>
        </w:rPr>
        <w:t>er</w:t>
      </w:r>
    </w:p>
    <w:p w:rsidR="002F5690" w:rsidRPr="00994A4F" w:rsidRDefault="002F5690" w:rsidP="002F5690">
      <w:pPr>
        <w:ind w:left="360"/>
        <w:rPr>
          <w:rFonts w:ascii="Arial" w:hAnsi="Arial" w:cs="Arial"/>
          <w:b/>
          <w:color w:val="002060"/>
          <w:sz w:val="22"/>
          <w:szCs w:val="22"/>
        </w:rPr>
      </w:pPr>
    </w:p>
    <w:p w:rsidR="002F5690" w:rsidRDefault="002F5690" w:rsidP="001F26D0">
      <w:pPr>
        <w:rPr>
          <w:rFonts w:ascii="Georgia" w:hAnsi="Georgia"/>
          <w:color w:val="000000"/>
        </w:rPr>
      </w:pPr>
      <w:r w:rsidRPr="002F5690">
        <w:rPr>
          <w:rFonts w:ascii="Georgia" w:hAnsi="Georgia"/>
          <w:color w:val="000000"/>
        </w:rPr>
        <w:t xml:space="preserve">Second-quarter data show federally insured credit unions saw brisk loan growth, their highest net worth ratio since 2008 and record membership levels, the </w:t>
      </w:r>
      <w:hyperlink r:id="rId36" w:history="1">
        <w:r w:rsidRPr="005E7BF8">
          <w:rPr>
            <w:rStyle w:val="Hyperlink"/>
            <w:rFonts w:ascii="Georgia" w:hAnsi="Georgia"/>
          </w:rPr>
          <w:t>National Credit Union Administration reported</w:t>
        </w:r>
      </w:hyperlink>
      <w:r w:rsidR="005E7BF8">
        <w:rPr>
          <w:rStyle w:val="EndnoteReference"/>
          <w:rFonts w:ascii="Georgia" w:hAnsi="Georgia"/>
          <w:color w:val="000000"/>
        </w:rPr>
        <w:endnoteReference w:id="23"/>
      </w:r>
      <w:r w:rsidRPr="002F5690">
        <w:rPr>
          <w:rFonts w:ascii="Georgia" w:hAnsi="Georgia"/>
          <w:color w:val="000000"/>
        </w:rPr>
        <w:t>.</w:t>
      </w:r>
    </w:p>
    <w:p w:rsidR="002F5690" w:rsidRDefault="002F5690" w:rsidP="001F26D0">
      <w:pPr>
        <w:rPr>
          <w:rFonts w:ascii="Georgia" w:hAnsi="Georgia"/>
          <w:color w:val="000000"/>
        </w:rPr>
      </w:pPr>
    </w:p>
    <w:p w:rsidR="000D7D25" w:rsidRDefault="000D7D25" w:rsidP="001F26D0">
      <w:pPr>
        <w:rPr>
          <w:rFonts w:ascii="Georgia" w:hAnsi="Georgia"/>
          <w:b/>
          <w:i/>
          <w:color w:val="002060"/>
        </w:rPr>
      </w:pPr>
    </w:p>
    <w:p w:rsidR="00354ADD" w:rsidRPr="005E7BF8" w:rsidRDefault="005E7BF8" w:rsidP="005E7BF8">
      <w:pPr>
        <w:rPr>
          <w:rStyle w:val="Strong"/>
          <w:rFonts w:ascii="Arial" w:hAnsi="Arial" w:cs="Arial"/>
          <w:bCs w:val="0"/>
          <w:noProof/>
          <w:color w:val="003366"/>
        </w:rPr>
      </w:pPr>
      <w:r>
        <w:rPr>
          <w:rStyle w:val="Strong"/>
          <w:rFonts w:ascii="Arial" w:hAnsi="Arial" w:cs="Arial"/>
          <w:bCs w:val="0"/>
          <w:noProof/>
          <w:color w:val="003366"/>
        </w:rPr>
        <w:t xml:space="preserve">Analysis of </w:t>
      </w:r>
      <w:r w:rsidRPr="00AA6EC3">
        <w:rPr>
          <w:rStyle w:val="Strong"/>
          <w:rFonts w:ascii="Arial" w:hAnsi="Arial" w:cs="Arial"/>
          <w:bCs w:val="0"/>
          <w:noProof/>
          <w:color w:val="003366"/>
        </w:rPr>
        <w:t>summary</w:t>
      </w:r>
      <w:r>
        <w:rPr>
          <w:rStyle w:val="Strong"/>
          <w:rFonts w:ascii="Arial" w:hAnsi="Arial" w:cs="Arial"/>
          <w:bCs w:val="0"/>
          <w:noProof/>
          <w:color w:val="003366"/>
        </w:rPr>
        <w:t xml:space="preserve"> statistics for 2012 CRA Data Fact Sheet</w:t>
      </w:r>
    </w:p>
    <w:p w:rsidR="00354ADD" w:rsidRPr="00DD4A64" w:rsidRDefault="00354ADD" w:rsidP="00373AE3">
      <w:pPr>
        <w:rPr>
          <w:rStyle w:val="Strong"/>
          <w:rFonts w:ascii="Arial" w:hAnsi="Arial" w:cs="Arial"/>
          <w:bCs w:val="0"/>
          <w:noProof/>
          <w:color w:val="003366"/>
        </w:rPr>
      </w:pPr>
    </w:p>
    <w:p w:rsidR="00354ADD" w:rsidRPr="00B27797" w:rsidRDefault="005E7BF8" w:rsidP="00373AE3">
      <w:pPr>
        <w:rPr>
          <w:rFonts w:ascii="Georgia" w:hAnsi="Georgia"/>
          <w:color w:val="000000"/>
        </w:rPr>
      </w:pPr>
      <w:r>
        <w:rPr>
          <w:rFonts w:ascii="Georgia" w:hAnsi="Georgia"/>
          <w:color w:val="000000"/>
        </w:rPr>
        <w:lastRenderedPageBreak/>
        <w:t>An</w:t>
      </w:r>
      <w:r w:rsidRPr="005E7BF8">
        <w:rPr>
          <w:rFonts w:ascii="Georgia" w:hAnsi="Georgia"/>
          <w:color w:val="000000"/>
        </w:rPr>
        <w:t xml:space="preserve"> </w:t>
      </w:r>
      <w:hyperlink r:id="rId37" w:history="1">
        <w:r w:rsidRPr="005E7BF8">
          <w:rPr>
            <w:rStyle w:val="Hyperlink"/>
            <w:rFonts w:ascii="Georgia" w:hAnsi="Georgia"/>
          </w:rPr>
          <w:t>analysis</w:t>
        </w:r>
      </w:hyperlink>
      <w:r>
        <w:rPr>
          <w:rStyle w:val="EndnoteReference"/>
          <w:rFonts w:ascii="Georgia" w:hAnsi="Georgia"/>
          <w:color w:val="000000"/>
        </w:rPr>
        <w:endnoteReference w:id="24"/>
      </w:r>
      <w:r>
        <w:rPr>
          <w:rFonts w:ascii="Georgia" w:hAnsi="Georgia"/>
          <w:color w:val="000000"/>
        </w:rPr>
        <w:t xml:space="preserve"> was released</w:t>
      </w:r>
      <w:r w:rsidRPr="005E7BF8">
        <w:rPr>
          <w:rFonts w:ascii="Georgia" w:hAnsi="Georgia"/>
          <w:color w:val="000000"/>
        </w:rPr>
        <w:t xml:space="preserve"> based on data compiled by the three Federal banking agency mem</w:t>
      </w:r>
      <w:r>
        <w:rPr>
          <w:rFonts w:ascii="Georgia" w:hAnsi="Georgia"/>
          <w:color w:val="000000"/>
        </w:rPr>
        <w:t xml:space="preserve">bers of the </w:t>
      </w:r>
      <w:r w:rsidRPr="005E7BF8">
        <w:rPr>
          <w:rFonts w:ascii="Georgia" w:hAnsi="Georgia"/>
          <w:color w:val="000000"/>
        </w:rPr>
        <w:t xml:space="preserve">FFIEC </w:t>
      </w:r>
      <w:r>
        <w:rPr>
          <w:rFonts w:ascii="Georgia" w:hAnsi="Georgia"/>
          <w:color w:val="000000"/>
        </w:rPr>
        <w:t xml:space="preserve">with CRA responsibilities —the </w:t>
      </w:r>
      <w:r w:rsidRPr="005E7BF8">
        <w:rPr>
          <w:rFonts w:ascii="Georgia" w:hAnsi="Georgia"/>
          <w:color w:val="000000"/>
        </w:rPr>
        <w:t xml:space="preserve">Fed, the </w:t>
      </w:r>
      <w:r>
        <w:rPr>
          <w:rFonts w:ascii="Georgia" w:hAnsi="Georgia"/>
          <w:color w:val="000000"/>
        </w:rPr>
        <w:t>FDIC, and the OCC. The</w:t>
      </w:r>
      <w:r w:rsidRPr="005E7BF8">
        <w:rPr>
          <w:rFonts w:ascii="Georgia" w:hAnsi="Georgia"/>
          <w:color w:val="000000"/>
        </w:rPr>
        <w:t xml:space="preserve"> analysis was conducted using data compiled f</w:t>
      </w:r>
      <w:r>
        <w:rPr>
          <w:rFonts w:ascii="Georgia" w:hAnsi="Georgia"/>
          <w:color w:val="000000"/>
        </w:rPr>
        <w:t xml:space="preserve">or institutions reporting under </w:t>
      </w:r>
      <w:r w:rsidRPr="005E7BF8">
        <w:rPr>
          <w:rFonts w:ascii="Georgia" w:hAnsi="Georgia"/>
          <w:color w:val="000000"/>
        </w:rPr>
        <w:t>CRA regulations.</w:t>
      </w:r>
      <w:r w:rsidR="00354ADD">
        <w:rPr>
          <w:rFonts w:ascii="Georgia" w:hAnsi="Georgia"/>
          <w:color w:val="000000"/>
        </w:rPr>
        <w:t xml:space="preserve"> </w:t>
      </w:r>
    </w:p>
    <w:p w:rsidR="00354ADD" w:rsidRDefault="00354ADD" w:rsidP="001F26D0">
      <w:pPr>
        <w:rPr>
          <w:rFonts w:ascii="Georgia" w:hAnsi="Georgia"/>
          <w:b/>
          <w:i/>
          <w:color w:val="002060"/>
        </w:rPr>
      </w:pPr>
    </w:p>
    <w:p w:rsidR="002E4A20" w:rsidRPr="003141DC" w:rsidRDefault="002E4A20" w:rsidP="001F26D0">
      <w:pPr>
        <w:rPr>
          <w:rFonts w:ascii="Georgia" w:hAnsi="Georgia"/>
          <w:b/>
          <w:i/>
          <w:color w:val="002060"/>
        </w:rPr>
      </w:pPr>
    </w:p>
    <w:p w:rsidR="00354ADD" w:rsidRPr="008F329A" w:rsidRDefault="00B82EAC" w:rsidP="008F329A">
      <w:pPr>
        <w:rPr>
          <w:rStyle w:val="Strong"/>
          <w:rFonts w:ascii="Arial" w:hAnsi="Arial" w:cs="Arial"/>
          <w:bCs w:val="0"/>
          <w:noProof/>
          <w:color w:val="003366"/>
          <w:sz w:val="22"/>
          <w:szCs w:val="22"/>
        </w:rPr>
      </w:pPr>
      <w:r>
        <w:rPr>
          <w:rStyle w:val="Strong"/>
          <w:rFonts w:ascii="Arial" w:hAnsi="Arial" w:cs="Arial"/>
          <w:bCs w:val="0"/>
          <w:noProof/>
          <w:color w:val="003366"/>
          <w:sz w:val="22"/>
          <w:szCs w:val="22"/>
        </w:rPr>
        <w:t>FDIC Consumer News, Summer 2013</w:t>
      </w:r>
    </w:p>
    <w:p w:rsidR="00354ADD" w:rsidRPr="00D0384B" w:rsidRDefault="00354ADD" w:rsidP="001F26D0">
      <w:pPr>
        <w:rPr>
          <w:rStyle w:val="Strong"/>
          <w:rFonts w:ascii="Arial" w:hAnsi="Arial" w:cs="Arial"/>
          <w:bCs w:val="0"/>
          <w:noProof/>
          <w:color w:val="003366"/>
        </w:rPr>
      </w:pPr>
    </w:p>
    <w:p w:rsidR="00354ADD" w:rsidRDefault="00B82EAC" w:rsidP="00494B26">
      <w:pPr>
        <w:rPr>
          <w:rFonts w:ascii="Georgia" w:hAnsi="Georgia"/>
          <w:color w:val="000000"/>
        </w:rPr>
      </w:pPr>
      <w:r>
        <w:rPr>
          <w:rFonts w:ascii="Georgia" w:hAnsi="Georgia"/>
          <w:color w:val="000000"/>
        </w:rPr>
        <w:t xml:space="preserve">The </w:t>
      </w:r>
      <w:hyperlink r:id="rId38" w:history="1">
        <w:r w:rsidRPr="00B82EAC">
          <w:rPr>
            <w:rStyle w:val="Hyperlink"/>
            <w:rFonts w:ascii="Georgia" w:hAnsi="Georgia"/>
          </w:rPr>
          <w:t>Summer 2013 issue of FDIC Consumer News</w:t>
        </w:r>
      </w:hyperlink>
      <w:r>
        <w:rPr>
          <w:rStyle w:val="EndnoteReference"/>
          <w:rFonts w:ascii="Georgia" w:hAnsi="Georgia"/>
          <w:color w:val="000000"/>
        </w:rPr>
        <w:endnoteReference w:id="25"/>
      </w:r>
      <w:r>
        <w:rPr>
          <w:rFonts w:ascii="Georgia" w:hAnsi="Georgia"/>
          <w:color w:val="000000"/>
        </w:rPr>
        <w:t xml:space="preserve"> contains many articles aimed at assisting consumers, including tips on protecting finances, scam artists targeting older adults, borrowing from homes, helping relatives, and FDIC insurance facts.</w:t>
      </w:r>
    </w:p>
    <w:p w:rsidR="00B81D30" w:rsidRDefault="00B81D30" w:rsidP="00494B26">
      <w:pPr>
        <w:rPr>
          <w:rFonts w:ascii="Georgia" w:hAnsi="Georgia"/>
        </w:rPr>
      </w:pPr>
    </w:p>
    <w:p w:rsidR="00354ADD" w:rsidRDefault="00354ADD" w:rsidP="00E92DB3">
      <w:pPr>
        <w:rPr>
          <w:rFonts w:ascii="Georgia" w:hAnsi="Georgia"/>
        </w:rPr>
      </w:pPr>
    </w:p>
    <w:p w:rsidR="00354ADD" w:rsidRPr="009A5487" w:rsidRDefault="00354ADD" w:rsidP="008F329A">
      <w:pPr>
        <w:rPr>
          <w:rFonts w:ascii="Arial" w:hAnsi="Arial" w:cs="Arial"/>
          <w:b/>
          <w:color w:val="003366"/>
        </w:rPr>
      </w:pPr>
      <w:proofErr w:type="spellStart"/>
      <w:r w:rsidRPr="009A5487">
        <w:rPr>
          <w:rFonts w:ascii="Arial" w:hAnsi="Arial" w:cs="Arial"/>
          <w:b/>
          <w:color w:val="003366"/>
        </w:rPr>
        <w:t>FedFlash</w:t>
      </w:r>
      <w:proofErr w:type="spellEnd"/>
      <w:r w:rsidR="009A5487">
        <w:rPr>
          <w:rFonts w:ascii="Arial" w:hAnsi="Arial" w:cs="Arial"/>
          <w:b/>
          <w:color w:val="003366"/>
        </w:rPr>
        <w:t xml:space="preserve"> for September</w:t>
      </w:r>
    </w:p>
    <w:p w:rsidR="00354ADD" w:rsidRPr="00E92DB3" w:rsidRDefault="00354ADD" w:rsidP="00E92DB3">
      <w:pPr>
        <w:pStyle w:val="ListParagraph"/>
        <w:rPr>
          <w:rFonts w:ascii="Arial" w:hAnsi="Arial" w:cs="Arial"/>
          <w:b/>
          <w:color w:val="003366"/>
          <w:sz w:val="22"/>
          <w:szCs w:val="22"/>
        </w:rPr>
      </w:pPr>
    </w:p>
    <w:p w:rsidR="00354ADD" w:rsidRPr="00835512" w:rsidRDefault="00354ADD" w:rsidP="00B81D30">
      <w:r w:rsidRPr="005D1143">
        <w:rPr>
          <w:rFonts w:ascii="Georgia" w:hAnsi="Georgia" w:cs="Arial"/>
        </w:rPr>
        <w:t xml:space="preserve">The </w:t>
      </w:r>
      <w:hyperlink r:id="rId39" w:history="1">
        <w:r w:rsidR="00B178AB">
          <w:rPr>
            <w:rStyle w:val="Hyperlink"/>
            <w:rFonts w:ascii="Georgia" w:hAnsi="Georgia" w:cs="Arial"/>
          </w:rPr>
          <w:t>September updates</w:t>
        </w:r>
      </w:hyperlink>
      <w:r w:rsidRPr="005D1143">
        <w:rPr>
          <w:rStyle w:val="EndnoteReference"/>
          <w:rFonts w:ascii="Georgia" w:hAnsi="Georgia"/>
        </w:rPr>
        <w:endnoteReference w:id="26"/>
      </w:r>
      <w:r>
        <w:t xml:space="preserve"> include </w:t>
      </w:r>
      <w:r w:rsidR="00B178AB">
        <w:t xml:space="preserve">articles on new </w:t>
      </w:r>
      <w:proofErr w:type="spellStart"/>
      <w:r w:rsidR="00B178AB">
        <w:t>FedLine</w:t>
      </w:r>
      <w:proofErr w:type="spellEnd"/>
      <w:r w:rsidR="00B178AB">
        <w:t xml:space="preserve"> security token driver software; Next Generation VPN Solution initiative; changes to Paid Item adjustments effective September 30; new </w:t>
      </w:r>
      <w:proofErr w:type="spellStart"/>
      <w:r w:rsidR="00B178AB">
        <w:t>FedReceipt</w:t>
      </w:r>
      <w:proofErr w:type="spellEnd"/>
      <w:r w:rsidR="00B178AB">
        <w:t xml:space="preserve"> RTNs, RDFI alert service for </w:t>
      </w:r>
      <w:proofErr w:type="spellStart"/>
      <w:r w:rsidR="00B178AB">
        <w:t>FedACH</w:t>
      </w:r>
      <w:proofErr w:type="spellEnd"/>
      <w:r w:rsidR="00B178AB">
        <w:t xml:space="preserve"> that can notify incoming reversals; and the redesigned $100 note (including distribution plan).</w:t>
      </w:r>
    </w:p>
    <w:p w:rsidR="00354ADD" w:rsidRDefault="00354ADD" w:rsidP="00E26511">
      <w:pPr>
        <w:rPr>
          <w:rFonts w:ascii="Georgia" w:hAnsi="Georgia"/>
          <w:color w:val="000000"/>
        </w:rPr>
      </w:pPr>
    </w:p>
    <w:p w:rsidR="00354ADD" w:rsidRPr="009A5487" w:rsidRDefault="00354ADD" w:rsidP="008F329A">
      <w:pPr>
        <w:shd w:val="clear" w:color="auto" w:fill="FFFFFF"/>
        <w:spacing w:before="100" w:beforeAutospacing="1" w:after="100" w:afterAutospacing="1"/>
        <w:rPr>
          <w:rFonts w:ascii="Arial" w:hAnsi="Arial" w:cs="Arial"/>
          <w:b/>
          <w:color w:val="003366"/>
        </w:rPr>
      </w:pPr>
      <w:bookmarkStart w:id="6" w:name="_Toc290899693"/>
      <w:bookmarkStart w:id="7" w:name="_Toc290899925"/>
      <w:bookmarkStart w:id="8" w:name="_Toc290973026"/>
      <w:r w:rsidRPr="009A5487">
        <w:rPr>
          <w:rFonts w:ascii="Arial" w:hAnsi="Arial" w:cs="Arial"/>
          <w:b/>
          <w:color w:val="003366"/>
        </w:rPr>
        <w:t xml:space="preserve">Fed issues latest </w:t>
      </w:r>
      <w:proofErr w:type="spellStart"/>
      <w:r w:rsidRPr="009A5487">
        <w:rPr>
          <w:rFonts w:ascii="Arial" w:hAnsi="Arial" w:cs="Arial"/>
          <w:b/>
          <w:color w:val="003366"/>
        </w:rPr>
        <w:t>FedFocus</w:t>
      </w:r>
      <w:proofErr w:type="spellEnd"/>
    </w:p>
    <w:p w:rsidR="00354ADD" w:rsidRPr="00AD79B9" w:rsidRDefault="00A95B52" w:rsidP="006337C3">
      <w:pPr>
        <w:rPr>
          <w:rFonts w:ascii="Georgia" w:hAnsi="Georgia" w:cs="Arial"/>
        </w:rPr>
      </w:pPr>
      <w:hyperlink r:id="rId40" w:history="1">
        <w:proofErr w:type="spellStart"/>
        <w:r w:rsidR="00354ADD" w:rsidRPr="008B6AD1">
          <w:rPr>
            <w:rStyle w:val="Hyperlink"/>
            <w:rFonts w:ascii="Georgia" w:hAnsi="Georgia" w:cs="Arial"/>
          </w:rPr>
          <w:t>FedFocus</w:t>
        </w:r>
        <w:proofErr w:type="spellEnd"/>
      </w:hyperlink>
      <w:r w:rsidR="00354ADD">
        <w:rPr>
          <w:rStyle w:val="EndnoteReference"/>
          <w:rFonts w:ascii="Georgia" w:hAnsi="Georgia"/>
        </w:rPr>
        <w:endnoteReference w:id="27"/>
      </w:r>
      <w:r w:rsidR="00354ADD">
        <w:rPr>
          <w:rFonts w:ascii="Georgia" w:hAnsi="Georgia" w:cs="Arial"/>
        </w:rPr>
        <w:t xml:space="preserve"> provides</w:t>
      </w:r>
      <w:r w:rsidR="00354ADD" w:rsidRPr="008B6AD1">
        <w:rPr>
          <w:rFonts w:ascii="Georgia" w:hAnsi="Georgia" w:cs="Arial"/>
        </w:rPr>
        <w:t xml:space="preserve"> the latest Federal Reserve Financial Services news. Each edition keeps you informed about hot topics in the industry, as well as provides insight into the value of Federal Reserve Financial Services.</w:t>
      </w:r>
      <w:r w:rsidR="00354ADD">
        <w:rPr>
          <w:rFonts w:ascii="Georgia" w:hAnsi="Georgia" w:cs="Arial"/>
        </w:rPr>
        <w:t xml:space="preserve"> </w:t>
      </w:r>
      <w:r w:rsidR="002B77D8">
        <w:rPr>
          <w:rFonts w:ascii="Georgia" w:hAnsi="Georgia" w:cs="Arial"/>
        </w:rPr>
        <w:t xml:space="preserve">The September edition of </w:t>
      </w:r>
      <w:proofErr w:type="spellStart"/>
      <w:r w:rsidR="00354ADD">
        <w:rPr>
          <w:rFonts w:ascii="Georgia" w:hAnsi="Georgia" w:cs="Arial"/>
        </w:rPr>
        <w:t>FedFocus</w:t>
      </w:r>
      <w:proofErr w:type="spellEnd"/>
      <w:r w:rsidR="00354ADD" w:rsidRPr="00AD79B9">
        <w:rPr>
          <w:rFonts w:ascii="Georgia" w:hAnsi="Georgia" w:cs="Arial"/>
        </w:rPr>
        <w:t xml:space="preserve"> includes </w:t>
      </w:r>
      <w:r w:rsidR="002B77D8">
        <w:rPr>
          <w:rFonts w:ascii="Georgia" w:hAnsi="Georgia" w:cs="Arial"/>
        </w:rPr>
        <w:t xml:space="preserve">these topics: </w:t>
      </w:r>
      <w:r w:rsidR="003B2FA8">
        <w:rPr>
          <w:rFonts w:ascii="Georgia" w:hAnsi="Georgia" w:cs="Arial"/>
        </w:rPr>
        <w:t>seek</w:t>
      </w:r>
      <w:r w:rsidR="002B77D8">
        <w:rPr>
          <w:rFonts w:ascii="Georgia" w:hAnsi="Georgia" w:cs="Arial"/>
        </w:rPr>
        <w:t>ing input on the payment system;</w:t>
      </w:r>
      <w:r w:rsidR="003B2FA8">
        <w:rPr>
          <w:rFonts w:ascii="Georgia" w:hAnsi="Georgia" w:cs="Arial"/>
        </w:rPr>
        <w:t xml:space="preserve"> the potential benefit of electronic payment orders</w:t>
      </w:r>
      <w:r w:rsidR="002B77D8">
        <w:rPr>
          <w:rFonts w:ascii="Georgia" w:hAnsi="Georgia" w:cs="Arial"/>
        </w:rPr>
        <w:t>;</w:t>
      </w:r>
      <w:r w:rsidR="003B2FA8">
        <w:rPr>
          <w:rFonts w:ascii="Georgia" w:hAnsi="Georgia" w:cs="Arial"/>
        </w:rPr>
        <w:t xml:space="preserve"> implementatio</w:t>
      </w:r>
      <w:r w:rsidR="002B77D8">
        <w:rPr>
          <w:rFonts w:ascii="Georgia" w:hAnsi="Georgia" w:cs="Arial"/>
        </w:rPr>
        <w:t>n of Dodd-Frank remittance rule;</w:t>
      </w:r>
      <w:r w:rsidR="003B2FA8">
        <w:rPr>
          <w:rFonts w:ascii="Georgia" w:hAnsi="Georgia" w:cs="Arial"/>
        </w:rPr>
        <w:t xml:space="preserve"> and the redesigned $100 note.</w:t>
      </w:r>
    </w:p>
    <w:p w:rsidR="00354ADD" w:rsidRDefault="00354ADD" w:rsidP="006337C3">
      <w:pPr>
        <w:rPr>
          <w:b/>
        </w:rPr>
      </w:pPr>
    </w:p>
    <w:p w:rsidR="00354ADD" w:rsidRDefault="00354ADD" w:rsidP="006337C3">
      <w:pPr>
        <w:rPr>
          <w:b/>
        </w:rPr>
      </w:pPr>
    </w:p>
    <w:p w:rsidR="00354ADD" w:rsidRPr="00EC1161" w:rsidRDefault="009931AA" w:rsidP="008F329A">
      <w:pPr>
        <w:rPr>
          <w:rFonts w:ascii="Arial" w:hAnsi="Arial" w:cs="Arial"/>
          <w:b/>
          <w:color w:val="003366"/>
        </w:rPr>
      </w:pPr>
      <w:r>
        <w:rPr>
          <w:rFonts w:ascii="Arial" w:hAnsi="Arial" w:cs="Arial"/>
          <w:b/>
          <w:color w:val="003366"/>
        </w:rPr>
        <w:t>Refinance volume down slightly in 2</w:t>
      </w:r>
      <w:r w:rsidRPr="009931AA">
        <w:rPr>
          <w:rFonts w:ascii="Arial" w:hAnsi="Arial" w:cs="Arial"/>
          <w:b/>
          <w:color w:val="003366"/>
          <w:vertAlign w:val="superscript"/>
        </w:rPr>
        <w:t>nd</w:t>
      </w:r>
      <w:r>
        <w:rPr>
          <w:rFonts w:ascii="Arial" w:hAnsi="Arial" w:cs="Arial"/>
          <w:b/>
          <w:color w:val="003366"/>
        </w:rPr>
        <w:t xml:space="preserve"> quarter</w:t>
      </w:r>
    </w:p>
    <w:p w:rsidR="00354ADD" w:rsidRPr="00322FF3" w:rsidRDefault="00354ADD" w:rsidP="006D1DF6">
      <w:pPr>
        <w:pStyle w:val="ListParagraph"/>
        <w:ind w:left="360"/>
        <w:rPr>
          <w:rFonts w:ascii="Arial" w:hAnsi="Arial" w:cs="Arial"/>
          <w:b/>
          <w:color w:val="003366"/>
          <w:sz w:val="22"/>
          <w:szCs w:val="22"/>
        </w:rPr>
      </w:pPr>
    </w:p>
    <w:p w:rsidR="009931AA" w:rsidRDefault="009931AA" w:rsidP="009931AA">
      <w:pPr>
        <w:rPr>
          <w:rFonts w:ascii="Georgia" w:hAnsi="Georgia"/>
        </w:rPr>
      </w:pPr>
      <w:r>
        <w:rPr>
          <w:rFonts w:ascii="Georgia" w:hAnsi="Georgia"/>
        </w:rPr>
        <w:t xml:space="preserve">According to the Federal Housing Finance Agency’s </w:t>
      </w:r>
      <w:hyperlink r:id="rId41" w:history="1">
        <w:r w:rsidRPr="009931AA">
          <w:rPr>
            <w:rStyle w:val="Hyperlink"/>
            <w:rFonts w:ascii="Georgia" w:hAnsi="Georgia"/>
            <w:i/>
          </w:rPr>
          <w:t>Refinance Report, Second Quarter 2013,</w:t>
        </w:r>
      </w:hyperlink>
      <w:r w:rsidRPr="009931AA">
        <w:rPr>
          <w:rStyle w:val="EndnoteReference"/>
          <w:rFonts w:ascii="Georgia" w:hAnsi="Georgia"/>
        </w:rPr>
        <w:endnoteReference w:id="28"/>
      </w:r>
      <w:r w:rsidRPr="009931AA">
        <w:rPr>
          <w:rFonts w:ascii="Georgia" w:hAnsi="Georgia"/>
        </w:rPr>
        <w:t xml:space="preserve"> </w:t>
      </w:r>
      <w:r>
        <w:rPr>
          <w:rFonts w:ascii="Georgia" w:hAnsi="Georgia"/>
        </w:rPr>
        <w:t>t</w:t>
      </w:r>
      <w:r w:rsidRPr="009931AA">
        <w:rPr>
          <w:rFonts w:ascii="Georgia" w:hAnsi="Georgia"/>
        </w:rPr>
        <w:t>he total</w:t>
      </w:r>
      <w:r>
        <w:rPr>
          <w:rFonts w:ascii="Georgia" w:hAnsi="Georgia"/>
        </w:rPr>
        <w:t xml:space="preserve"> </w:t>
      </w:r>
      <w:r w:rsidRPr="009931AA">
        <w:rPr>
          <w:rFonts w:ascii="Georgia" w:hAnsi="Georgia"/>
        </w:rPr>
        <w:t>volume of home</w:t>
      </w:r>
      <w:r>
        <w:rPr>
          <w:rFonts w:ascii="Georgia" w:hAnsi="Georgia"/>
        </w:rPr>
        <w:t xml:space="preserve"> </w:t>
      </w:r>
      <w:r w:rsidRPr="009931AA">
        <w:rPr>
          <w:rFonts w:ascii="Georgia" w:hAnsi="Georgia"/>
        </w:rPr>
        <w:t>refinances</w:t>
      </w:r>
      <w:r>
        <w:rPr>
          <w:rFonts w:ascii="Georgia" w:hAnsi="Georgia"/>
        </w:rPr>
        <w:t xml:space="preserve"> </w:t>
      </w:r>
      <w:r w:rsidRPr="009931AA">
        <w:rPr>
          <w:rFonts w:ascii="Georgia" w:hAnsi="Georgia"/>
        </w:rPr>
        <w:t>decreased</w:t>
      </w:r>
      <w:r>
        <w:rPr>
          <w:rFonts w:ascii="Georgia" w:hAnsi="Georgia"/>
        </w:rPr>
        <w:t xml:space="preserve"> </w:t>
      </w:r>
      <w:r w:rsidRPr="009931AA">
        <w:rPr>
          <w:rFonts w:ascii="Georgia" w:hAnsi="Georgia"/>
        </w:rPr>
        <w:t>slightly</w:t>
      </w:r>
      <w:r>
        <w:rPr>
          <w:rFonts w:ascii="Georgia" w:hAnsi="Georgia"/>
        </w:rPr>
        <w:t xml:space="preserve"> </w:t>
      </w:r>
      <w:r w:rsidRPr="009931AA">
        <w:rPr>
          <w:rFonts w:ascii="Georgia" w:hAnsi="Georgia"/>
        </w:rPr>
        <w:t>in the second</w:t>
      </w:r>
      <w:r>
        <w:rPr>
          <w:rFonts w:ascii="Georgia" w:hAnsi="Georgia"/>
        </w:rPr>
        <w:t xml:space="preserve"> </w:t>
      </w:r>
      <w:r w:rsidRPr="009931AA">
        <w:rPr>
          <w:rFonts w:ascii="Georgia" w:hAnsi="Georgia"/>
        </w:rPr>
        <w:t>quarter</w:t>
      </w:r>
      <w:r>
        <w:rPr>
          <w:rFonts w:ascii="Georgia" w:hAnsi="Georgia"/>
        </w:rPr>
        <w:t xml:space="preserve"> </w:t>
      </w:r>
      <w:r w:rsidRPr="009931AA">
        <w:rPr>
          <w:rFonts w:ascii="Georgia" w:hAnsi="Georgia"/>
        </w:rPr>
        <w:t>of 2013</w:t>
      </w:r>
      <w:r>
        <w:rPr>
          <w:rFonts w:ascii="Georgia" w:hAnsi="Georgia"/>
        </w:rPr>
        <w:t xml:space="preserve"> </w:t>
      </w:r>
      <w:r w:rsidR="002B77D8">
        <w:rPr>
          <w:rFonts w:ascii="Georgia" w:hAnsi="Georgia"/>
        </w:rPr>
        <w:t xml:space="preserve">and refinances through the </w:t>
      </w:r>
      <w:r w:rsidRPr="009931AA">
        <w:rPr>
          <w:rFonts w:ascii="Georgia" w:hAnsi="Georgia"/>
        </w:rPr>
        <w:t>HARP also</w:t>
      </w:r>
      <w:r>
        <w:rPr>
          <w:rFonts w:ascii="Georgia" w:hAnsi="Georgia"/>
        </w:rPr>
        <w:t xml:space="preserve"> </w:t>
      </w:r>
      <w:r w:rsidRPr="009931AA">
        <w:rPr>
          <w:rFonts w:ascii="Georgia" w:hAnsi="Georgia"/>
        </w:rPr>
        <w:t>declined</w:t>
      </w:r>
      <w:r>
        <w:rPr>
          <w:rFonts w:ascii="Georgia" w:hAnsi="Georgia"/>
        </w:rPr>
        <w:t xml:space="preserve"> </w:t>
      </w:r>
      <w:r w:rsidRPr="009931AA">
        <w:rPr>
          <w:rFonts w:ascii="Georgia" w:hAnsi="Georgia"/>
        </w:rPr>
        <w:t>somewhat,</w:t>
      </w:r>
      <w:r>
        <w:rPr>
          <w:rFonts w:ascii="Georgia" w:hAnsi="Georgia"/>
        </w:rPr>
        <w:t xml:space="preserve"> </w:t>
      </w:r>
      <w:r w:rsidRPr="009931AA">
        <w:rPr>
          <w:rFonts w:ascii="Georgia" w:hAnsi="Georgia"/>
        </w:rPr>
        <w:t>according to the Federal Housing Finance Agency’s</w:t>
      </w:r>
      <w:r>
        <w:rPr>
          <w:rFonts w:ascii="Georgia" w:hAnsi="Georgia"/>
        </w:rPr>
        <w:t xml:space="preserve"> </w:t>
      </w:r>
      <w:r w:rsidRPr="009931AA">
        <w:rPr>
          <w:rFonts w:ascii="Georgia" w:hAnsi="Georgia"/>
        </w:rPr>
        <w:t>Second Quarter</w:t>
      </w:r>
      <w:r>
        <w:rPr>
          <w:rFonts w:ascii="Georgia" w:hAnsi="Georgia"/>
        </w:rPr>
        <w:t xml:space="preserve"> </w:t>
      </w:r>
      <w:r w:rsidRPr="009931AA">
        <w:rPr>
          <w:rFonts w:ascii="Georgia" w:hAnsi="Georgia"/>
        </w:rPr>
        <w:t>2013</w:t>
      </w:r>
      <w:r>
        <w:rPr>
          <w:rFonts w:ascii="Georgia" w:hAnsi="Georgia"/>
        </w:rPr>
        <w:t xml:space="preserve"> Refinance </w:t>
      </w:r>
      <w:r w:rsidRPr="009931AA">
        <w:rPr>
          <w:rFonts w:ascii="Georgia" w:hAnsi="Georgia"/>
        </w:rPr>
        <w:t>Report.</w:t>
      </w:r>
      <w:r>
        <w:rPr>
          <w:rFonts w:ascii="Georgia" w:hAnsi="Georgia"/>
        </w:rPr>
        <w:t xml:space="preserve"> </w:t>
      </w:r>
      <w:r w:rsidRPr="009931AA">
        <w:rPr>
          <w:rFonts w:ascii="Georgia" w:hAnsi="Georgia"/>
        </w:rPr>
        <w:t>Total refinance volume was just below</w:t>
      </w:r>
      <w:r>
        <w:rPr>
          <w:rFonts w:ascii="Georgia" w:hAnsi="Georgia"/>
        </w:rPr>
        <w:t xml:space="preserve"> </w:t>
      </w:r>
      <w:r w:rsidRPr="009931AA">
        <w:rPr>
          <w:rFonts w:ascii="Georgia" w:hAnsi="Georgia"/>
        </w:rPr>
        <w:t>1.3 million</w:t>
      </w:r>
      <w:r>
        <w:rPr>
          <w:rFonts w:ascii="Georgia" w:hAnsi="Georgia"/>
        </w:rPr>
        <w:t xml:space="preserve"> </w:t>
      </w:r>
      <w:r w:rsidRPr="009931AA">
        <w:rPr>
          <w:rFonts w:ascii="Georgia" w:hAnsi="Georgia"/>
        </w:rPr>
        <w:t>while HARP refinances</w:t>
      </w:r>
      <w:r>
        <w:rPr>
          <w:rFonts w:ascii="Georgia" w:hAnsi="Georgia"/>
        </w:rPr>
        <w:t xml:space="preserve"> </w:t>
      </w:r>
      <w:r w:rsidRPr="009931AA">
        <w:rPr>
          <w:rFonts w:ascii="Georgia" w:hAnsi="Georgia"/>
        </w:rPr>
        <w:t>stood at close to</w:t>
      </w:r>
      <w:r>
        <w:rPr>
          <w:rFonts w:ascii="Georgia" w:hAnsi="Georgia"/>
        </w:rPr>
        <w:t xml:space="preserve"> </w:t>
      </w:r>
      <w:r w:rsidRPr="009931AA">
        <w:rPr>
          <w:rFonts w:ascii="Georgia" w:hAnsi="Georgia"/>
        </w:rPr>
        <w:t>280,000.</w:t>
      </w:r>
    </w:p>
    <w:p w:rsidR="009931AA" w:rsidRPr="009931AA" w:rsidRDefault="009931AA" w:rsidP="009931AA">
      <w:pPr>
        <w:rPr>
          <w:rFonts w:ascii="Georgia" w:hAnsi="Georgia"/>
        </w:rPr>
      </w:pPr>
    </w:p>
    <w:p w:rsidR="00354ADD" w:rsidRPr="009931AA" w:rsidRDefault="009931AA" w:rsidP="009931AA">
      <w:pPr>
        <w:rPr>
          <w:rFonts w:ascii="Georgia" w:hAnsi="Georgia"/>
        </w:rPr>
      </w:pPr>
      <w:r w:rsidRPr="009931AA">
        <w:rPr>
          <w:rFonts w:ascii="Georgia" w:hAnsi="Georgia"/>
        </w:rPr>
        <w:t>This marks the third straight quarter in which HARP refinances have declined, but</w:t>
      </w:r>
      <w:r>
        <w:rPr>
          <w:rFonts w:ascii="Georgia" w:hAnsi="Georgia"/>
        </w:rPr>
        <w:t xml:space="preserve"> </w:t>
      </w:r>
      <w:r w:rsidRPr="009931AA">
        <w:rPr>
          <w:rFonts w:ascii="Georgia" w:hAnsi="Georgia"/>
        </w:rPr>
        <w:t>refinances</w:t>
      </w:r>
      <w:r>
        <w:rPr>
          <w:rFonts w:ascii="Georgia" w:hAnsi="Georgia"/>
        </w:rPr>
        <w:t xml:space="preserve"> </w:t>
      </w:r>
      <w:r w:rsidRPr="009931AA">
        <w:rPr>
          <w:rFonts w:ascii="Georgia" w:hAnsi="Georgia"/>
        </w:rPr>
        <w:t>through the program remain well above average levels prior to program enhancements last</w:t>
      </w:r>
      <w:r>
        <w:rPr>
          <w:rFonts w:ascii="Georgia" w:hAnsi="Georgia"/>
        </w:rPr>
        <w:t xml:space="preserve"> </w:t>
      </w:r>
      <w:r w:rsidRPr="009931AA">
        <w:rPr>
          <w:rFonts w:ascii="Georgia" w:hAnsi="Georgia"/>
        </w:rPr>
        <w:t xml:space="preserve">year. To </w:t>
      </w:r>
      <w:r>
        <w:rPr>
          <w:rFonts w:ascii="Georgia" w:hAnsi="Georgia"/>
        </w:rPr>
        <w:t>d</w:t>
      </w:r>
      <w:r w:rsidRPr="009931AA">
        <w:rPr>
          <w:rFonts w:ascii="Georgia" w:hAnsi="Georgia"/>
        </w:rPr>
        <w:t>ate, more tha</w:t>
      </w:r>
      <w:r>
        <w:rPr>
          <w:rFonts w:ascii="Georgia" w:hAnsi="Georgia"/>
        </w:rPr>
        <w:t>n 2.</w:t>
      </w:r>
      <w:r w:rsidRPr="009931AA">
        <w:rPr>
          <w:rFonts w:ascii="Georgia" w:hAnsi="Georgia"/>
        </w:rPr>
        <w:t>7</w:t>
      </w:r>
      <w:r>
        <w:rPr>
          <w:rFonts w:ascii="Georgia" w:hAnsi="Georgia"/>
        </w:rPr>
        <w:t xml:space="preserve"> </w:t>
      </w:r>
      <w:r w:rsidRPr="009931AA">
        <w:rPr>
          <w:rFonts w:ascii="Georgia" w:hAnsi="Georgia"/>
        </w:rPr>
        <w:t>million refinances have now been completed through HARP since</w:t>
      </w:r>
      <w:r>
        <w:rPr>
          <w:rFonts w:ascii="Georgia" w:hAnsi="Georgia"/>
        </w:rPr>
        <w:t xml:space="preserve"> </w:t>
      </w:r>
      <w:r w:rsidRPr="009931AA">
        <w:rPr>
          <w:rFonts w:ascii="Georgia" w:hAnsi="Georgia"/>
        </w:rPr>
        <w:t>the program began in April 2009.</w:t>
      </w:r>
    </w:p>
    <w:p w:rsidR="00354ADD" w:rsidRDefault="00354ADD" w:rsidP="007C2EE0">
      <w:pPr>
        <w:pStyle w:val="NormalWeb"/>
        <w:spacing w:before="0" w:beforeAutospacing="0" w:after="0" w:afterAutospacing="0"/>
        <w:rPr>
          <w:rFonts w:ascii="Georgia" w:hAnsi="Georgia"/>
          <w:b/>
          <w:i/>
          <w:color w:val="003366"/>
        </w:rPr>
      </w:pPr>
    </w:p>
    <w:p w:rsidR="00354ADD" w:rsidRDefault="00354ADD" w:rsidP="006337C3">
      <w:pPr>
        <w:rPr>
          <w:b/>
        </w:rPr>
      </w:pPr>
    </w:p>
    <w:p w:rsidR="00354ADD" w:rsidRPr="009A5487" w:rsidRDefault="009931AA" w:rsidP="008F329A">
      <w:pPr>
        <w:rPr>
          <w:rFonts w:ascii="Arial" w:hAnsi="Arial" w:cs="Arial"/>
          <w:b/>
          <w:color w:val="002060"/>
        </w:rPr>
      </w:pPr>
      <w:r w:rsidRPr="009A5487">
        <w:rPr>
          <w:rFonts w:ascii="Arial" w:hAnsi="Arial" w:cs="Arial"/>
          <w:b/>
          <w:color w:val="002060"/>
        </w:rPr>
        <w:lastRenderedPageBreak/>
        <w:t>HUD guidance on reverse mortgages</w:t>
      </w:r>
      <w:r w:rsidR="00EF508F" w:rsidRPr="009A5487">
        <w:rPr>
          <w:rFonts w:ascii="Arial" w:hAnsi="Arial" w:cs="Arial"/>
          <w:b/>
          <w:color w:val="002060"/>
        </w:rPr>
        <w:t xml:space="preserve"> or Home Equity Conversion Mortgage program</w:t>
      </w:r>
    </w:p>
    <w:p w:rsidR="00354ADD" w:rsidRPr="002E43EF" w:rsidRDefault="00354ADD" w:rsidP="00527ACC">
      <w:pPr>
        <w:rPr>
          <w:rFonts w:ascii="Georgia" w:hAnsi="Georgia"/>
          <w:b/>
        </w:rPr>
      </w:pPr>
    </w:p>
    <w:p w:rsidR="00354ADD" w:rsidRPr="009931AA" w:rsidRDefault="00354ADD" w:rsidP="00873DC0">
      <w:pPr>
        <w:pStyle w:val="Heading"/>
        <w:rPr>
          <w:rFonts w:ascii="Georgia" w:hAnsi="Georgia" w:cs="Times New Roman"/>
          <w:b w:val="0"/>
          <w:color w:val="auto"/>
          <w:sz w:val="24"/>
          <w:szCs w:val="24"/>
        </w:rPr>
      </w:pPr>
      <w:r w:rsidRPr="009931AA">
        <w:rPr>
          <w:rFonts w:ascii="Georgia" w:hAnsi="Georgia" w:cs="Times New Roman"/>
          <w:b w:val="0"/>
          <w:color w:val="auto"/>
          <w:sz w:val="24"/>
          <w:szCs w:val="24"/>
        </w:rPr>
        <w:t>HUD</w:t>
      </w:r>
      <w:r w:rsidR="009931AA" w:rsidRPr="009931AA">
        <w:rPr>
          <w:rFonts w:ascii="Georgia" w:hAnsi="Georgia" w:cs="Times New Roman"/>
          <w:b w:val="0"/>
          <w:color w:val="auto"/>
          <w:sz w:val="24"/>
          <w:szCs w:val="24"/>
        </w:rPr>
        <w:t xml:space="preserve"> published </w:t>
      </w:r>
      <w:hyperlink r:id="rId42" w:history="1">
        <w:r w:rsidR="009931AA" w:rsidRPr="009931AA">
          <w:rPr>
            <w:rStyle w:val="Hyperlink"/>
            <w:rFonts w:ascii="Georgia" w:hAnsi="Georgia"/>
            <w:b w:val="0"/>
            <w:sz w:val="24"/>
            <w:szCs w:val="24"/>
          </w:rPr>
          <w:t>new guidance</w:t>
        </w:r>
      </w:hyperlink>
      <w:r w:rsidR="009931AA">
        <w:rPr>
          <w:rStyle w:val="EndnoteReference"/>
          <w:rFonts w:ascii="Georgia" w:hAnsi="Georgia"/>
          <w:b w:val="0"/>
          <w:color w:val="auto"/>
          <w:sz w:val="24"/>
          <w:szCs w:val="24"/>
        </w:rPr>
        <w:endnoteReference w:id="29"/>
      </w:r>
      <w:r w:rsidR="009931AA" w:rsidRPr="009931AA">
        <w:rPr>
          <w:rFonts w:ascii="Georgia" w:hAnsi="Georgia" w:cs="Times New Roman"/>
          <w:b w:val="0"/>
          <w:color w:val="auto"/>
          <w:sz w:val="24"/>
          <w:szCs w:val="24"/>
        </w:rPr>
        <w:t xml:space="preserve"> to ma</w:t>
      </w:r>
      <w:r w:rsidR="00B178AB">
        <w:rPr>
          <w:rFonts w:ascii="Georgia" w:hAnsi="Georgia" w:cs="Times New Roman"/>
          <w:b w:val="0"/>
          <w:color w:val="auto"/>
          <w:sz w:val="24"/>
          <w:szCs w:val="24"/>
        </w:rPr>
        <w:t xml:space="preserve">nage risk associated with the </w:t>
      </w:r>
      <w:r w:rsidR="009931AA" w:rsidRPr="009931AA">
        <w:rPr>
          <w:rFonts w:ascii="Georgia" w:hAnsi="Georgia" w:cs="Times New Roman"/>
          <w:b w:val="0"/>
          <w:color w:val="auto"/>
          <w:sz w:val="24"/>
          <w:szCs w:val="24"/>
        </w:rPr>
        <w:t xml:space="preserve">FHA) reverse mortgage or </w:t>
      </w:r>
      <w:r w:rsidR="009931AA" w:rsidRPr="009931AA">
        <w:rPr>
          <w:rFonts w:ascii="Georgia" w:hAnsi="Georgia" w:cs="Times New Roman"/>
          <w:b w:val="0"/>
          <w:i/>
          <w:iCs/>
          <w:color w:val="auto"/>
          <w:sz w:val="24"/>
          <w:szCs w:val="24"/>
        </w:rPr>
        <w:t>Home E</w:t>
      </w:r>
      <w:r w:rsidR="002B77D8">
        <w:rPr>
          <w:rFonts w:ascii="Georgia" w:hAnsi="Georgia" w:cs="Times New Roman"/>
          <w:b w:val="0"/>
          <w:i/>
          <w:iCs/>
          <w:color w:val="auto"/>
          <w:sz w:val="24"/>
          <w:szCs w:val="24"/>
        </w:rPr>
        <w:t>quity Conversion Mortgage</w:t>
      </w:r>
      <w:r w:rsidR="009931AA" w:rsidRPr="009931AA">
        <w:rPr>
          <w:rFonts w:ascii="Georgia" w:hAnsi="Georgia" w:cs="Times New Roman"/>
          <w:b w:val="0"/>
          <w:i/>
          <w:iCs/>
          <w:color w:val="auto"/>
          <w:sz w:val="24"/>
          <w:szCs w:val="24"/>
        </w:rPr>
        <w:t xml:space="preserve"> Program</w:t>
      </w:r>
      <w:r w:rsidR="00B178AB">
        <w:rPr>
          <w:rFonts w:ascii="Georgia" w:hAnsi="Georgia" w:cs="Times New Roman"/>
          <w:b w:val="0"/>
          <w:color w:val="auto"/>
          <w:sz w:val="24"/>
          <w:szCs w:val="24"/>
        </w:rPr>
        <w:t>.</w:t>
      </w:r>
    </w:p>
    <w:p w:rsidR="00354ADD" w:rsidRDefault="00354ADD" w:rsidP="00873DC0">
      <w:pPr>
        <w:pStyle w:val="Heading"/>
        <w:rPr>
          <w:rFonts w:ascii="Georgia" w:hAnsi="Georgia" w:cs="Times New Roman"/>
          <w:b w:val="0"/>
          <w:color w:val="auto"/>
          <w:sz w:val="24"/>
          <w:szCs w:val="24"/>
        </w:rPr>
      </w:pP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Comment: The HECM Financial Assessment and Property Charge Guide (Guide)</w:t>
      </w:r>
      <w:r>
        <w:rPr>
          <w:rFonts w:ascii="Georgia" w:hAnsi="Georgia"/>
          <w:b/>
          <w:i/>
          <w:color w:val="002060"/>
          <w:sz w:val="20"/>
          <w:szCs w:val="20"/>
        </w:rPr>
        <w:t xml:space="preserve"> </w:t>
      </w:r>
      <w:r w:rsidRPr="00231C69">
        <w:rPr>
          <w:rFonts w:ascii="Georgia" w:hAnsi="Georgia"/>
          <w:b/>
          <w:i/>
          <w:color w:val="002060"/>
          <w:sz w:val="20"/>
          <w:szCs w:val="20"/>
        </w:rPr>
        <w:t>provides underwriting guidance and documentation requirements for</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completing</w:t>
      </w:r>
      <w:proofErr w:type="gramEnd"/>
      <w:r w:rsidRPr="00231C69">
        <w:rPr>
          <w:rFonts w:ascii="Georgia" w:hAnsi="Georgia"/>
          <w:b/>
          <w:i/>
          <w:color w:val="002060"/>
          <w:sz w:val="20"/>
          <w:szCs w:val="20"/>
        </w:rPr>
        <w:t xml:space="preserve"> the financial assessment of HECM mortgagors (mortgagors) that</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is</w:t>
      </w:r>
      <w:proofErr w:type="gramEnd"/>
      <w:r w:rsidRPr="00231C69">
        <w:rPr>
          <w:rFonts w:ascii="Georgia" w:hAnsi="Georgia"/>
          <w:b/>
          <w:i/>
          <w:color w:val="002060"/>
          <w:sz w:val="20"/>
          <w:szCs w:val="20"/>
        </w:rPr>
        <w:t xml:space="preserve"> a requirement for mortgage approval. Specifically, this Guide provides</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policy</w:t>
      </w:r>
      <w:proofErr w:type="gramEnd"/>
      <w:r w:rsidRPr="00231C69">
        <w:rPr>
          <w:rFonts w:ascii="Georgia" w:hAnsi="Georgia"/>
          <w:b/>
          <w:i/>
          <w:color w:val="002060"/>
          <w:sz w:val="20"/>
          <w:szCs w:val="20"/>
        </w:rPr>
        <w:t xml:space="preserve"> requirements on:</w:t>
      </w: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 performing the credit history analysis and cash flow/residual income</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analysis</w:t>
      </w:r>
      <w:proofErr w:type="gramEnd"/>
      <w:r w:rsidRPr="00231C69">
        <w:rPr>
          <w:rFonts w:ascii="Georgia" w:hAnsi="Georgia"/>
          <w:b/>
          <w:i/>
          <w:color w:val="002060"/>
          <w:sz w:val="20"/>
          <w:szCs w:val="20"/>
        </w:rPr>
        <w:t>;</w:t>
      </w: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 evaluating extenuating circumstances and compensating factors;</w:t>
      </w: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 evaluating the results of the financial assessment to determine eligibility</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for</w:t>
      </w:r>
      <w:proofErr w:type="gramEnd"/>
      <w:r w:rsidRPr="00231C69">
        <w:rPr>
          <w:rFonts w:ascii="Georgia" w:hAnsi="Georgia"/>
          <w:b/>
          <w:i/>
          <w:color w:val="002060"/>
          <w:sz w:val="20"/>
          <w:szCs w:val="20"/>
        </w:rPr>
        <w:t xml:space="preserve"> the HECM;</w:t>
      </w: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 determining if funding sources for property charges from HECM proceeds</w:t>
      </w:r>
    </w:p>
    <w:p w:rsidR="00231C69" w:rsidRPr="00231C69" w:rsidRDefault="00231C69" w:rsidP="00231C69">
      <w:pPr>
        <w:autoSpaceDE w:val="0"/>
        <w:autoSpaceDN w:val="0"/>
        <w:adjustRightInd w:val="0"/>
        <w:rPr>
          <w:rFonts w:ascii="Georgia" w:hAnsi="Georgia"/>
          <w:b/>
          <w:i/>
          <w:color w:val="002060"/>
          <w:sz w:val="20"/>
          <w:szCs w:val="20"/>
        </w:rPr>
      </w:pPr>
      <w:proofErr w:type="gramStart"/>
      <w:r w:rsidRPr="00231C69">
        <w:rPr>
          <w:rFonts w:ascii="Georgia" w:hAnsi="Georgia"/>
          <w:b/>
          <w:i/>
          <w:color w:val="002060"/>
          <w:sz w:val="20"/>
          <w:szCs w:val="20"/>
        </w:rPr>
        <w:t>will</w:t>
      </w:r>
      <w:proofErr w:type="gramEnd"/>
      <w:r w:rsidRPr="00231C69">
        <w:rPr>
          <w:rFonts w:ascii="Georgia" w:hAnsi="Georgia"/>
          <w:b/>
          <w:i/>
          <w:color w:val="002060"/>
          <w:sz w:val="20"/>
          <w:szCs w:val="20"/>
        </w:rPr>
        <w:t xml:space="preserve"> be required;</w:t>
      </w:r>
    </w:p>
    <w:p w:rsidR="00231C69" w:rsidRPr="00231C69" w:rsidRDefault="00231C69" w:rsidP="00231C69">
      <w:pPr>
        <w:autoSpaceDE w:val="0"/>
        <w:autoSpaceDN w:val="0"/>
        <w:adjustRightInd w:val="0"/>
        <w:rPr>
          <w:rFonts w:ascii="Georgia" w:hAnsi="Georgia"/>
          <w:b/>
          <w:i/>
          <w:color w:val="002060"/>
          <w:sz w:val="20"/>
          <w:szCs w:val="20"/>
        </w:rPr>
      </w:pPr>
      <w:r w:rsidRPr="00231C69">
        <w:rPr>
          <w:rFonts w:ascii="Georgia" w:hAnsi="Georgia"/>
          <w:b/>
          <w:i/>
          <w:color w:val="002060"/>
          <w:sz w:val="20"/>
          <w:szCs w:val="20"/>
        </w:rPr>
        <w:t>• completing a financial assessment worksheet; and</w:t>
      </w:r>
    </w:p>
    <w:p w:rsidR="00231C69" w:rsidRPr="00231C69" w:rsidRDefault="00231C69" w:rsidP="00231C69">
      <w:pPr>
        <w:autoSpaceDE w:val="0"/>
        <w:autoSpaceDN w:val="0"/>
        <w:adjustRightInd w:val="0"/>
        <w:rPr>
          <w:b/>
        </w:rPr>
      </w:pPr>
      <w:r w:rsidRPr="00231C69">
        <w:rPr>
          <w:rFonts w:ascii="Georgia" w:hAnsi="Georgia"/>
          <w:b/>
          <w:i/>
          <w:color w:val="002060"/>
          <w:sz w:val="20"/>
          <w:szCs w:val="20"/>
        </w:rPr>
        <w:t xml:space="preserve">• </w:t>
      </w:r>
      <w:proofErr w:type="gramStart"/>
      <w:r w:rsidRPr="00231C69">
        <w:rPr>
          <w:rFonts w:ascii="Georgia" w:hAnsi="Georgia"/>
          <w:b/>
          <w:i/>
          <w:color w:val="002060"/>
          <w:sz w:val="20"/>
          <w:szCs w:val="20"/>
        </w:rPr>
        <w:t>verification</w:t>
      </w:r>
      <w:proofErr w:type="gramEnd"/>
      <w:r w:rsidRPr="00231C69">
        <w:rPr>
          <w:rFonts w:ascii="Georgia" w:hAnsi="Georgia"/>
          <w:b/>
          <w:i/>
          <w:color w:val="002060"/>
          <w:sz w:val="20"/>
          <w:szCs w:val="20"/>
        </w:rPr>
        <w:t xml:space="preserve"> requirements and documentation standards for credit, income,</w:t>
      </w:r>
      <w:r w:rsidR="008C20BB" w:rsidRPr="008C20BB">
        <w:t xml:space="preserve"> </w:t>
      </w:r>
      <w:r w:rsidR="008C20BB" w:rsidRPr="008C20BB">
        <w:rPr>
          <w:rFonts w:ascii="Georgia" w:hAnsi="Georgia"/>
          <w:b/>
          <w:i/>
          <w:color w:val="002060"/>
          <w:sz w:val="20"/>
          <w:szCs w:val="20"/>
        </w:rPr>
        <w:t>and expenses.</w:t>
      </w:r>
    </w:p>
    <w:p w:rsidR="00354ADD" w:rsidRDefault="00354ADD" w:rsidP="00873DC0">
      <w:pPr>
        <w:pStyle w:val="Heading"/>
        <w:rPr>
          <w:rFonts w:ascii="Georgia" w:hAnsi="Georgia" w:cs="Times New Roman"/>
          <w:b w:val="0"/>
          <w:color w:val="auto"/>
          <w:sz w:val="24"/>
          <w:szCs w:val="24"/>
        </w:rPr>
      </w:pPr>
    </w:p>
    <w:p w:rsidR="000D7D25" w:rsidRDefault="000D7D25" w:rsidP="00873DC0">
      <w:pPr>
        <w:pStyle w:val="Heading"/>
        <w:rPr>
          <w:rFonts w:ascii="Georgia" w:hAnsi="Georgia" w:cs="Times New Roman"/>
          <w:b w:val="0"/>
          <w:color w:val="auto"/>
          <w:sz w:val="24"/>
          <w:szCs w:val="24"/>
        </w:rPr>
      </w:pPr>
    </w:p>
    <w:p w:rsidR="00BC1066" w:rsidRPr="009A5487" w:rsidRDefault="00BC1066" w:rsidP="00BC1066">
      <w:pPr>
        <w:rPr>
          <w:rFonts w:ascii="Arial" w:hAnsi="Arial" w:cs="Arial"/>
          <w:b/>
          <w:color w:val="002060"/>
        </w:rPr>
      </w:pPr>
      <w:r w:rsidRPr="009A5487">
        <w:rPr>
          <w:rFonts w:ascii="Arial" w:hAnsi="Arial" w:cs="Arial"/>
          <w:b/>
          <w:color w:val="002060"/>
        </w:rPr>
        <w:t>FDIC state profiles</w:t>
      </w:r>
    </w:p>
    <w:p w:rsidR="00BC1066" w:rsidRPr="002E43EF" w:rsidRDefault="00BC1066" w:rsidP="00BC1066">
      <w:pPr>
        <w:rPr>
          <w:rFonts w:ascii="Georgia" w:hAnsi="Georgia"/>
          <w:b/>
        </w:rPr>
      </w:pPr>
    </w:p>
    <w:p w:rsidR="00BC1066" w:rsidRDefault="00BC1066" w:rsidP="00BC1066">
      <w:pPr>
        <w:pStyle w:val="Heading"/>
        <w:rPr>
          <w:rFonts w:ascii="Georgia" w:hAnsi="Georgia" w:cs="Times New Roman"/>
          <w:b w:val="0"/>
          <w:color w:val="auto"/>
          <w:sz w:val="24"/>
          <w:szCs w:val="24"/>
        </w:rPr>
      </w:pPr>
      <w:r>
        <w:rPr>
          <w:rFonts w:ascii="Georgia" w:hAnsi="Georgia" w:cs="Times New Roman"/>
          <w:b w:val="0"/>
          <w:color w:val="auto"/>
          <w:sz w:val="24"/>
          <w:szCs w:val="24"/>
        </w:rPr>
        <w:t xml:space="preserve">FDIC issued the </w:t>
      </w:r>
      <w:hyperlink r:id="rId43" w:history="1">
        <w:r w:rsidRPr="00BC1066">
          <w:rPr>
            <w:rStyle w:val="Hyperlink"/>
            <w:rFonts w:ascii="Georgia" w:hAnsi="Georgia"/>
            <w:b w:val="0"/>
            <w:sz w:val="24"/>
            <w:szCs w:val="24"/>
          </w:rPr>
          <w:t>State Profiles for the 2</w:t>
        </w:r>
        <w:r w:rsidRPr="00BC1066">
          <w:rPr>
            <w:rStyle w:val="Hyperlink"/>
            <w:rFonts w:ascii="Georgia" w:hAnsi="Georgia"/>
            <w:b w:val="0"/>
            <w:sz w:val="24"/>
            <w:szCs w:val="24"/>
            <w:vertAlign w:val="superscript"/>
          </w:rPr>
          <w:t>nd</w:t>
        </w:r>
        <w:r w:rsidRPr="00BC1066">
          <w:rPr>
            <w:rStyle w:val="Hyperlink"/>
            <w:rFonts w:ascii="Georgia" w:hAnsi="Georgia"/>
            <w:b w:val="0"/>
            <w:sz w:val="24"/>
            <w:szCs w:val="24"/>
          </w:rPr>
          <w:t xml:space="preserve"> quarter of 2013</w:t>
        </w:r>
      </w:hyperlink>
      <w:r>
        <w:rPr>
          <w:rStyle w:val="EndnoteReference"/>
          <w:rFonts w:ascii="Georgia" w:hAnsi="Georgia"/>
          <w:b w:val="0"/>
          <w:color w:val="auto"/>
          <w:sz w:val="24"/>
          <w:szCs w:val="24"/>
        </w:rPr>
        <w:endnoteReference w:id="30"/>
      </w:r>
      <w:r>
        <w:rPr>
          <w:rFonts w:ascii="Georgia" w:hAnsi="Georgia" w:cs="Times New Roman"/>
          <w:b w:val="0"/>
          <w:color w:val="auto"/>
          <w:sz w:val="24"/>
          <w:szCs w:val="24"/>
        </w:rPr>
        <w:t>. Click on the state whose profile you want to see.</w:t>
      </w:r>
    </w:p>
    <w:p w:rsidR="00BC1066" w:rsidRDefault="00BC1066" w:rsidP="00BC1066">
      <w:pPr>
        <w:pStyle w:val="Heading"/>
        <w:rPr>
          <w:rFonts w:ascii="Georgia" w:hAnsi="Georgia" w:cs="Times New Roman"/>
          <w:b w:val="0"/>
          <w:color w:val="auto"/>
          <w:sz w:val="24"/>
          <w:szCs w:val="24"/>
        </w:rPr>
      </w:pPr>
    </w:p>
    <w:p w:rsidR="00BC1066" w:rsidRDefault="00BC1066" w:rsidP="00BC1066">
      <w:pPr>
        <w:pStyle w:val="Heading"/>
        <w:rPr>
          <w:rFonts w:ascii="Georgia" w:hAnsi="Georgia" w:cs="Times New Roman"/>
          <w:b w:val="0"/>
          <w:color w:val="auto"/>
          <w:sz w:val="24"/>
          <w:szCs w:val="24"/>
        </w:rPr>
      </w:pPr>
    </w:p>
    <w:p w:rsidR="00BC1066" w:rsidRPr="009A5487" w:rsidRDefault="00BC1066" w:rsidP="00BC1066">
      <w:pPr>
        <w:rPr>
          <w:rFonts w:ascii="Arial" w:hAnsi="Arial" w:cs="Arial"/>
          <w:b/>
          <w:color w:val="002060"/>
        </w:rPr>
      </w:pPr>
      <w:r w:rsidRPr="009A5487">
        <w:rPr>
          <w:rFonts w:ascii="Arial" w:hAnsi="Arial" w:cs="Arial"/>
          <w:b/>
          <w:color w:val="002060"/>
        </w:rPr>
        <w:t>Obama administration releases August housing scorecard</w:t>
      </w:r>
    </w:p>
    <w:p w:rsidR="00BC1066" w:rsidRPr="002E43EF" w:rsidRDefault="00BC1066" w:rsidP="00BC1066">
      <w:pPr>
        <w:rPr>
          <w:rFonts w:ascii="Georgia" w:hAnsi="Georgia"/>
          <w:b/>
        </w:rPr>
      </w:pPr>
    </w:p>
    <w:p w:rsidR="00BC1066" w:rsidRPr="00BC1066" w:rsidRDefault="00BC1066" w:rsidP="00BC1066">
      <w:pPr>
        <w:pStyle w:val="Heading"/>
        <w:pBdr>
          <w:bottom w:val="single" w:sz="12" w:space="1" w:color="auto"/>
        </w:pBdr>
        <w:rPr>
          <w:rFonts w:ascii="Georgia" w:hAnsi="Georgia" w:cs="Times New Roman"/>
          <w:b w:val="0"/>
          <w:color w:val="auto"/>
          <w:sz w:val="24"/>
          <w:szCs w:val="24"/>
        </w:rPr>
      </w:pPr>
      <w:r w:rsidRPr="00BC1066">
        <w:rPr>
          <w:rFonts w:ascii="Georgia" w:hAnsi="Georgia"/>
          <w:b w:val="0"/>
          <w:color w:val="auto"/>
          <w:sz w:val="24"/>
          <w:szCs w:val="24"/>
        </w:rPr>
        <w:t xml:space="preserve">OCC and HUD released the </w:t>
      </w:r>
      <w:hyperlink r:id="rId44" w:history="1">
        <w:r>
          <w:rPr>
            <w:rStyle w:val="Hyperlink"/>
            <w:rFonts w:ascii="Georgia" w:hAnsi="Georgia"/>
            <w:b w:val="0"/>
            <w:sz w:val="24"/>
            <w:szCs w:val="24"/>
          </w:rPr>
          <w:t>August edition</w:t>
        </w:r>
      </w:hyperlink>
      <w:r>
        <w:rPr>
          <w:rStyle w:val="EndnoteReference"/>
          <w:rFonts w:ascii="Georgia" w:hAnsi="Georgia"/>
          <w:b w:val="0"/>
          <w:sz w:val="24"/>
          <w:szCs w:val="24"/>
        </w:rPr>
        <w:endnoteReference w:id="31"/>
      </w:r>
      <w:r>
        <w:rPr>
          <w:rFonts w:ascii="Georgia" w:hAnsi="Georgia"/>
          <w:b w:val="0"/>
          <w:sz w:val="24"/>
          <w:szCs w:val="24"/>
        </w:rPr>
        <w:t xml:space="preserve"> </w:t>
      </w:r>
      <w:r w:rsidRPr="00BC1066">
        <w:rPr>
          <w:rFonts w:ascii="Georgia" w:hAnsi="Georgia"/>
          <w:b w:val="0"/>
          <w:color w:val="auto"/>
          <w:sz w:val="24"/>
          <w:szCs w:val="24"/>
        </w:rPr>
        <w:t xml:space="preserve">of the Obama Administration's Housing Scorecard – a comprehensive report on the nation’s housing market. The latest data show important progress across many key indicators—as home prices, purchases of new homes, and sales of existing homes continue to show strong annual gains—although officials caution that the overall recovery remains fragile. The full Housing Scorecard is available online at </w:t>
      </w:r>
      <w:hyperlink r:id="rId45" w:history="1">
        <w:r w:rsidRPr="00BC1066">
          <w:rPr>
            <w:rStyle w:val="Hyperlink"/>
            <w:rFonts w:ascii="Georgia" w:hAnsi="Georgia"/>
            <w:b w:val="0"/>
            <w:sz w:val="24"/>
            <w:szCs w:val="24"/>
          </w:rPr>
          <w:t>www.hud.gov/scorecard</w:t>
        </w:r>
      </w:hyperlink>
      <w:r w:rsidRPr="00BC1066">
        <w:rPr>
          <w:rFonts w:ascii="Georgia" w:hAnsi="Georgia"/>
          <w:b w:val="0"/>
          <w:sz w:val="24"/>
          <w:szCs w:val="24"/>
        </w:rPr>
        <w:t>.</w:t>
      </w:r>
    </w:p>
    <w:p w:rsidR="00354ADD" w:rsidRDefault="00354ADD" w:rsidP="00527ACC">
      <w:pPr>
        <w:pStyle w:val="Heading"/>
        <w:pBdr>
          <w:bottom w:val="single" w:sz="12" w:space="1" w:color="auto"/>
        </w:pBdr>
        <w:rPr>
          <w:rFonts w:ascii="Georgia" w:hAnsi="Georgia"/>
          <w:i/>
          <w:color w:val="002060"/>
          <w:sz w:val="24"/>
          <w:szCs w:val="24"/>
        </w:rPr>
      </w:pPr>
    </w:p>
    <w:p w:rsidR="00E86139" w:rsidRPr="00E86139" w:rsidRDefault="00E86139" w:rsidP="00527ACC">
      <w:pPr>
        <w:pStyle w:val="Heading"/>
        <w:pBdr>
          <w:bottom w:val="single" w:sz="12" w:space="1" w:color="auto"/>
        </w:pBdr>
        <w:rPr>
          <w:rFonts w:ascii="Georgia" w:hAnsi="Georgia"/>
          <w:i/>
          <w:color w:val="002060"/>
          <w:sz w:val="20"/>
          <w:szCs w:val="20"/>
        </w:rPr>
      </w:pPr>
      <w:r w:rsidRPr="00E86139">
        <w:rPr>
          <w:rFonts w:ascii="Georgia" w:hAnsi="Georgia"/>
          <w:i/>
          <w:color w:val="002060"/>
          <w:sz w:val="20"/>
          <w:szCs w:val="20"/>
        </w:rPr>
        <w:t>Comment:</w:t>
      </w:r>
      <w:r>
        <w:rPr>
          <w:rFonts w:ascii="Georgia" w:hAnsi="Georgia"/>
          <w:i/>
          <w:color w:val="002060"/>
          <w:sz w:val="20"/>
          <w:szCs w:val="20"/>
        </w:rPr>
        <w:t xml:space="preserve"> The number of underwater homeowners decreased by more than 40% while home prices continue to show strong annual gains.  </w:t>
      </w:r>
    </w:p>
    <w:p w:rsidR="00E86139" w:rsidRPr="000930D0" w:rsidRDefault="00E86139" w:rsidP="00527ACC">
      <w:pPr>
        <w:pStyle w:val="Heading"/>
        <w:pBdr>
          <w:bottom w:val="single" w:sz="12" w:space="1" w:color="auto"/>
        </w:pBdr>
        <w:rPr>
          <w:rFonts w:ascii="Georgia" w:hAnsi="Georgia"/>
          <w:i/>
          <w:color w:val="002060"/>
          <w:sz w:val="24"/>
          <w:szCs w:val="24"/>
        </w:rPr>
      </w:pPr>
    </w:p>
    <w:p w:rsidR="00354ADD" w:rsidRDefault="00354ADD" w:rsidP="00410AD9">
      <w:pPr>
        <w:rPr>
          <w:rFonts w:ascii="Arial" w:hAnsi="Arial" w:cs="Arial"/>
          <w:b/>
          <w:color w:val="003366"/>
        </w:rPr>
      </w:pPr>
    </w:p>
    <w:p w:rsidR="00571A10" w:rsidRPr="00CA4E29" w:rsidRDefault="00571A10" w:rsidP="00571A10">
      <w:pPr>
        <w:pStyle w:val="Heading"/>
      </w:pPr>
      <w:bookmarkStart w:id="9" w:name="_Toc290899695"/>
      <w:bookmarkStart w:id="10" w:name="_Toc290899927"/>
      <w:bookmarkStart w:id="11" w:name="_Toc290973028"/>
      <w:bookmarkEnd w:id="6"/>
      <w:bookmarkEnd w:id="7"/>
      <w:bookmarkEnd w:id="8"/>
      <w:r w:rsidRPr="00CA4E29">
        <w:t>Agency rulemaking:</w:t>
      </w:r>
    </w:p>
    <w:p w:rsidR="00571A10" w:rsidRDefault="00571A10" w:rsidP="00571A10"/>
    <w:p w:rsidR="00571A10" w:rsidRPr="00CA4E29" w:rsidRDefault="00571A10" w:rsidP="00571A10">
      <w:pPr>
        <w:rPr>
          <w:rFonts w:ascii="Arial" w:hAnsi="Arial" w:cs="Arial"/>
          <w:i/>
          <w:color w:val="006600"/>
          <w:sz w:val="40"/>
          <w:szCs w:val="40"/>
        </w:rPr>
      </w:pPr>
      <w:r w:rsidRPr="00CA4E29">
        <w:rPr>
          <w:rFonts w:ascii="Arial" w:hAnsi="Arial" w:cs="Arial"/>
          <w:i/>
          <w:color w:val="006600"/>
          <w:sz w:val="40"/>
          <w:szCs w:val="40"/>
        </w:rPr>
        <w:t>Selected final rules since last Capitol Comments:</w:t>
      </w:r>
    </w:p>
    <w:p w:rsidR="00B13C11" w:rsidRDefault="00B13C11" w:rsidP="00571A10">
      <w:pPr>
        <w:rPr>
          <w:rFonts w:ascii="Georgia" w:hAnsi="Georgia"/>
        </w:rPr>
      </w:pPr>
    </w:p>
    <w:p w:rsidR="00E86139" w:rsidRDefault="00753599" w:rsidP="00E86139">
      <w:pPr>
        <w:rPr>
          <w:rStyle w:val="Strong"/>
          <w:rFonts w:ascii="Georgia" w:hAnsi="Georgia" w:cs="Arial"/>
          <w:b w:val="0"/>
        </w:rPr>
      </w:pPr>
      <w:r w:rsidRPr="00753599">
        <w:rPr>
          <w:rStyle w:val="Strong"/>
          <w:rFonts w:ascii="Georgia" w:hAnsi="Georgia" w:cs="Arial"/>
          <w:noProof/>
        </w:rPr>
        <w:lastRenderedPageBreak/>
        <w:drawing>
          <wp:inline distT="0" distB="0" distL="0" distR="0">
            <wp:extent cx="377143" cy="266794"/>
            <wp:effectExtent l="19050" t="0" r="3857" b="0"/>
            <wp:docPr id="7" name="Picture 2" descr="C:\Documents and Settings\sphillips\Local Settings\Temporary Internet Files\Content.IE5\8BJP3AHR\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hillips\Local Settings\Temporary Internet Files\Content.IE5\8BJP3AHR\MC900440035[1].png"/>
                    <pic:cNvPicPr>
                      <a:picLocks noChangeAspect="1" noChangeArrowheads="1"/>
                    </pic:cNvPicPr>
                  </pic:nvPicPr>
                  <pic:blipFill>
                    <a:blip r:embed="rId46"/>
                    <a:srcRect/>
                    <a:stretch>
                      <a:fillRect/>
                    </a:stretch>
                  </pic:blipFill>
                  <pic:spPr bwMode="auto">
                    <a:xfrm>
                      <a:off x="0" y="0"/>
                      <a:ext cx="377143" cy="266794"/>
                    </a:xfrm>
                    <a:prstGeom prst="rect">
                      <a:avLst/>
                    </a:prstGeom>
                    <a:noFill/>
                    <a:ln w="9525">
                      <a:noFill/>
                      <a:miter lim="800000"/>
                      <a:headEnd/>
                      <a:tailEnd/>
                    </a:ln>
                  </pic:spPr>
                </pic:pic>
              </a:graphicData>
            </a:graphic>
          </wp:inline>
        </w:drawing>
      </w:r>
      <w:hyperlink r:id="rId47" w:history="1">
        <w:r w:rsidR="00E86139">
          <w:rPr>
            <w:rStyle w:val="Hyperlink"/>
            <w:rFonts w:ascii="Georgia" w:hAnsi="Georgia" w:cs="Arial"/>
            <w:b/>
          </w:rPr>
          <w:t>CFPB finalizes</w:t>
        </w:r>
        <w:r w:rsidR="00847A67" w:rsidRPr="002E4A20">
          <w:rPr>
            <w:rStyle w:val="Hyperlink"/>
            <w:rFonts w:ascii="Georgia" w:hAnsi="Georgia" w:cs="Arial"/>
            <w:b/>
          </w:rPr>
          <w:t xml:space="preserve"> amendments to the 2013 Mortgage Rules under the ECOA (Reg. B),</w:t>
        </w:r>
        <w:r w:rsidR="00E86139">
          <w:rPr>
            <w:rStyle w:val="Hyperlink"/>
            <w:rFonts w:ascii="Georgia" w:hAnsi="Georgia" w:cs="Arial"/>
            <w:b/>
          </w:rPr>
          <w:t xml:space="preserve"> </w:t>
        </w:r>
        <w:r w:rsidR="00847A67" w:rsidRPr="002E4A20">
          <w:rPr>
            <w:rStyle w:val="Hyperlink"/>
            <w:rFonts w:ascii="Georgia" w:hAnsi="Georgia" w:cs="Arial"/>
            <w:b/>
          </w:rPr>
          <w:t>RESPA (Reg. X</w:t>
        </w:r>
        <w:proofErr w:type="gramStart"/>
        <w:r w:rsidR="00847A67" w:rsidRPr="002E4A20">
          <w:rPr>
            <w:rStyle w:val="Hyperlink"/>
            <w:rFonts w:ascii="Georgia" w:hAnsi="Georgia" w:cs="Arial"/>
            <w:b/>
          </w:rPr>
          <w:t>) ,</w:t>
        </w:r>
        <w:proofErr w:type="gramEnd"/>
        <w:r w:rsidR="00847A67" w:rsidRPr="002E4A20">
          <w:rPr>
            <w:rStyle w:val="Hyperlink"/>
            <w:rFonts w:ascii="Georgia" w:hAnsi="Georgia" w:cs="Arial"/>
            <w:b/>
          </w:rPr>
          <w:t xml:space="preserve"> and the TILA (Reg. Z)</w:t>
        </w:r>
      </w:hyperlink>
      <w:r w:rsidR="002E4A20" w:rsidRPr="002E4A20">
        <w:rPr>
          <w:rStyle w:val="EndnoteReference"/>
          <w:rFonts w:ascii="Georgia" w:hAnsi="Georgia"/>
          <w:b/>
          <w:bCs/>
        </w:rPr>
        <w:endnoteReference w:id="32"/>
      </w:r>
      <w:r w:rsidR="00847A67">
        <w:rPr>
          <w:rStyle w:val="Strong"/>
          <w:rFonts w:ascii="Georgia" w:hAnsi="Georgia" w:cs="Arial"/>
          <w:b w:val="0"/>
        </w:rPr>
        <w:t xml:space="preserve"> This final rule amend</w:t>
      </w:r>
      <w:r w:rsidR="00847A67" w:rsidRPr="00872BCF">
        <w:rPr>
          <w:rStyle w:val="Strong"/>
          <w:rFonts w:ascii="Georgia" w:hAnsi="Georgia" w:cs="Arial"/>
          <w:b w:val="0"/>
        </w:rPr>
        <w:t>s certain mortgage rules issued by the</w:t>
      </w:r>
      <w:r w:rsidR="00847A67">
        <w:rPr>
          <w:rStyle w:val="Strong"/>
          <w:rFonts w:ascii="Georgia" w:hAnsi="Georgia" w:cs="Arial"/>
          <w:b w:val="0"/>
        </w:rPr>
        <w:t xml:space="preserve"> CFPB</w:t>
      </w:r>
      <w:r w:rsidR="00847A67" w:rsidRPr="00872BCF">
        <w:rPr>
          <w:rStyle w:val="Strong"/>
          <w:rFonts w:ascii="Georgia" w:hAnsi="Georgia" w:cs="Arial"/>
          <w:b w:val="0"/>
        </w:rPr>
        <w:t xml:space="preserve"> in January 2013. These proposed amendments focus primarily on clarifying , revising , or amending provisions on : (1) loss mitigation procedures under Regulation X’s servicing provisions; (2) </w:t>
      </w:r>
      <w:r w:rsidR="00847A67">
        <w:rPr>
          <w:rStyle w:val="Strong"/>
          <w:rFonts w:ascii="Georgia" w:hAnsi="Georgia" w:cs="Arial"/>
          <w:b w:val="0"/>
        </w:rPr>
        <w:t>amounts counted a</w:t>
      </w:r>
      <w:r w:rsidR="00847A67" w:rsidRPr="00872BCF">
        <w:rPr>
          <w:rStyle w:val="Strong"/>
          <w:rFonts w:ascii="Georgia" w:hAnsi="Georgia" w:cs="Arial"/>
          <w:b w:val="0"/>
        </w:rPr>
        <w:t>s loan originator compensation to retailers of manufactured homes and their employees for purposes of applying points and fees thresholds under the Home Ownership and Equity Protection Act and the qualified mortgage rules in R</w:t>
      </w:r>
      <w:r w:rsidR="00847A67">
        <w:rPr>
          <w:rStyle w:val="Strong"/>
          <w:rFonts w:ascii="Georgia" w:hAnsi="Georgia" w:cs="Arial"/>
          <w:b w:val="0"/>
        </w:rPr>
        <w:t>egulation Z ; (3) exemptions av</w:t>
      </w:r>
      <w:r w:rsidR="00847A67" w:rsidRPr="00872BCF">
        <w:rPr>
          <w:rStyle w:val="Strong"/>
          <w:rFonts w:ascii="Georgia" w:hAnsi="Georgia" w:cs="Arial"/>
          <w:b w:val="0"/>
        </w:rPr>
        <w:t xml:space="preserve">ailable to creditors that operate predominantly in “rural or underserved” areas for various purposes under the mortgage regulations ; (4) application of the loan originator compensation rules to bank tellers and similar staff; </w:t>
      </w:r>
      <w:r w:rsidR="00847A67">
        <w:rPr>
          <w:rStyle w:val="Strong"/>
          <w:rFonts w:ascii="Georgia" w:hAnsi="Georgia" w:cs="Arial"/>
          <w:b w:val="0"/>
        </w:rPr>
        <w:t>and ( 5 ) the prohibition on cr</w:t>
      </w:r>
      <w:r w:rsidR="00847A67" w:rsidRPr="00872BCF">
        <w:rPr>
          <w:rStyle w:val="Strong"/>
          <w:rFonts w:ascii="Georgia" w:hAnsi="Georgia" w:cs="Arial"/>
          <w:b w:val="0"/>
        </w:rPr>
        <w:t>editor - financed credit insurance. The Bureau also is proposing to adjust the effective dates for certain provisions of the loan originator compensation rules. In addition, the Bureau is proposing technical and wording changes for clarification purposes to Regulations B, X, and Z</w:t>
      </w:r>
      <w:r w:rsidR="00847A67">
        <w:rPr>
          <w:rStyle w:val="Strong"/>
          <w:rFonts w:ascii="Georgia" w:hAnsi="Georgia" w:cs="Arial"/>
          <w:b w:val="0"/>
        </w:rPr>
        <w:t>.</w:t>
      </w:r>
      <w:r w:rsidR="00E86139">
        <w:rPr>
          <w:rStyle w:val="Strong"/>
          <w:rFonts w:ascii="Georgia" w:hAnsi="Georgia" w:cs="Arial"/>
          <w:b w:val="0"/>
        </w:rPr>
        <w:t xml:space="preserve"> </w:t>
      </w:r>
    </w:p>
    <w:p w:rsidR="00E86139" w:rsidRDefault="00E86139" w:rsidP="00E86139">
      <w:pPr>
        <w:rPr>
          <w:rStyle w:val="Strong"/>
          <w:rFonts w:ascii="Georgia" w:hAnsi="Georgia" w:cs="Arial"/>
          <w:b w:val="0"/>
        </w:rPr>
      </w:pPr>
    </w:p>
    <w:p w:rsidR="00E86139" w:rsidRPr="00E86139" w:rsidRDefault="00E86139" w:rsidP="00E86139">
      <w:pPr>
        <w:rPr>
          <w:rStyle w:val="Strong"/>
          <w:rFonts w:ascii="Georgia" w:hAnsi="Georgia" w:cs="Arial"/>
          <w:b w:val="0"/>
        </w:rPr>
      </w:pPr>
      <w:r w:rsidRPr="00E86139">
        <w:rPr>
          <w:rStyle w:val="Strong"/>
          <w:rFonts w:ascii="Georgia" w:hAnsi="Georgia" w:cs="Arial"/>
          <w:b w:val="0"/>
        </w:rPr>
        <w:t>This rule changes the effective date of §§ 1026.25(c</w:t>
      </w:r>
      <w:proofErr w:type="gramStart"/>
      <w:r w:rsidRPr="00E86139">
        <w:rPr>
          <w:rStyle w:val="Strong"/>
          <w:rFonts w:ascii="Georgia" w:hAnsi="Georgia" w:cs="Arial"/>
          <w:b w:val="0"/>
        </w:rPr>
        <w:t>)(</w:t>
      </w:r>
      <w:proofErr w:type="gramEnd"/>
      <w:r w:rsidRPr="00E86139">
        <w:rPr>
          <w:rStyle w:val="Strong"/>
          <w:rFonts w:ascii="Georgia" w:hAnsi="Georgia" w:cs="Arial"/>
          <w:b w:val="0"/>
        </w:rPr>
        <w:t>2), 1026.36(a), (b), (d), (e), (f),</w:t>
      </w:r>
      <w:r>
        <w:rPr>
          <w:rStyle w:val="Strong"/>
          <w:rFonts w:ascii="Georgia" w:hAnsi="Georgia" w:cs="Arial"/>
          <w:b w:val="0"/>
        </w:rPr>
        <w:t xml:space="preserve"> </w:t>
      </w:r>
      <w:r w:rsidRPr="00E86139">
        <w:rPr>
          <w:rStyle w:val="Strong"/>
          <w:rFonts w:ascii="Georgia" w:hAnsi="Georgia" w:cs="Arial"/>
          <w:b w:val="0"/>
        </w:rPr>
        <w:t>and (j) and commentary to §§ 1026.25(c)(2) and 1026.36(a), (b), (d), (e), (f), and (j) in Supp. I to</w:t>
      </w:r>
      <w:r>
        <w:rPr>
          <w:rStyle w:val="Strong"/>
          <w:rFonts w:ascii="Georgia" w:hAnsi="Georgia" w:cs="Arial"/>
          <w:b w:val="0"/>
        </w:rPr>
        <w:t xml:space="preserve"> </w:t>
      </w:r>
      <w:r w:rsidRPr="00E86139">
        <w:rPr>
          <w:rStyle w:val="Strong"/>
          <w:rFonts w:ascii="Georgia" w:hAnsi="Georgia" w:cs="Arial"/>
          <w:b w:val="0"/>
        </w:rPr>
        <w:t>part 1026, as adopted by the 2013 Loan Originator Compensation Final Rule, 78 FR 11280 (Feb.15, 2013), to January 1, 2014. In addition, the amendments to §§ 1026.35(b</w:t>
      </w:r>
      <w:proofErr w:type="gramStart"/>
      <w:r w:rsidRPr="00E86139">
        <w:rPr>
          <w:rStyle w:val="Strong"/>
          <w:rFonts w:ascii="Georgia" w:hAnsi="Georgia" w:cs="Arial"/>
          <w:b w:val="0"/>
        </w:rPr>
        <w:t>)(</w:t>
      </w:r>
      <w:proofErr w:type="gramEnd"/>
      <w:r w:rsidRPr="00E86139">
        <w:rPr>
          <w:rStyle w:val="Strong"/>
          <w:rFonts w:ascii="Georgia" w:hAnsi="Georgia" w:cs="Arial"/>
          <w:b w:val="0"/>
        </w:rPr>
        <w:t>2)(iii), 1026.36(a),</w:t>
      </w:r>
    </w:p>
    <w:p w:rsidR="00E86139" w:rsidRPr="00E86139" w:rsidRDefault="00E86139" w:rsidP="00E86139">
      <w:pPr>
        <w:rPr>
          <w:rStyle w:val="Strong"/>
          <w:rFonts w:ascii="Georgia" w:hAnsi="Georgia" w:cs="Arial"/>
          <w:b w:val="0"/>
        </w:rPr>
      </w:pPr>
      <w:r w:rsidRPr="00E86139">
        <w:rPr>
          <w:rStyle w:val="Strong"/>
          <w:rFonts w:ascii="Georgia" w:hAnsi="Georgia" w:cs="Arial"/>
          <w:b w:val="0"/>
        </w:rPr>
        <w:t>(b), and (j), and commentary to §§ 1026.25(c</w:t>
      </w:r>
      <w:proofErr w:type="gramStart"/>
      <w:r w:rsidRPr="00E86139">
        <w:rPr>
          <w:rStyle w:val="Strong"/>
          <w:rFonts w:ascii="Georgia" w:hAnsi="Georgia" w:cs="Arial"/>
          <w:b w:val="0"/>
        </w:rPr>
        <w:t>)(</w:t>
      </w:r>
      <w:proofErr w:type="gramEnd"/>
      <w:r w:rsidRPr="00E86139">
        <w:rPr>
          <w:rStyle w:val="Strong"/>
          <w:rFonts w:ascii="Georgia" w:hAnsi="Georgia" w:cs="Arial"/>
          <w:b w:val="0"/>
        </w:rPr>
        <w:t>2), 1026.35 and 1026.36(a), (b), (d), and (f) in</w:t>
      </w:r>
      <w:r>
        <w:rPr>
          <w:rStyle w:val="Strong"/>
          <w:rFonts w:ascii="Georgia" w:hAnsi="Georgia" w:cs="Arial"/>
          <w:b w:val="0"/>
        </w:rPr>
        <w:t xml:space="preserve"> </w:t>
      </w:r>
      <w:r w:rsidRPr="00E86139">
        <w:rPr>
          <w:rStyle w:val="Strong"/>
          <w:rFonts w:ascii="Georgia" w:hAnsi="Georgia" w:cs="Arial"/>
          <w:b w:val="0"/>
        </w:rPr>
        <w:t>Supp. I to part 1026 adopted by this final rule are effective January 1, 2014. All other provisions</w:t>
      </w:r>
    </w:p>
    <w:p w:rsidR="00847A67" w:rsidRPr="00872BCF" w:rsidRDefault="00E86139" w:rsidP="00E86139">
      <w:pPr>
        <w:rPr>
          <w:rStyle w:val="Strong"/>
          <w:rFonts w:ascii="Georgia" w:hAnsi="Georgia" w:cs="Arial"/>
          <w:b w:val="0"/>
        </w:rPr>
      </w:pPr>
      <w:proofErr w:type="gramStart"/>
      <w:r w:rsidRPr="00E86139">
        <w:rPr>
          <w:rStyle w:val="Strong"/>
          <w:rFonts w:ascii="Georgia" w:hAnsi="Georgia" w:cs="Arial"/>
          <w:b w:val="0"/>
        </w:rPr>
        <w:t>of</w:t>
      </w:r>
      <w:proofErr w:type="gramEnd"/>
      <w:r w:rsidRPr="00E86139">
        <w:rPr>
          <w:rStyle w:val="Strong"/>
          <w:rFonts w:ascii="Georgia" w:hAnsi="Georgia" w:cs="Arial"/>
          <w:b w:val="0"/>
        </w:rPr>
        <w:t xml:space="preserve"> this final rule are effective January 10, 2014.</w:t>
      </w:r>
      <w:r>
        <w:rPr>
          <w:rStyle w:val="Strong"/>
          <w:rFonts w:ascii="Georgia" w:hAnsi="Georgia" w:cs="Arial"/>
          <w:b w:val="0"/>
        </w:rPr>
        <w:t xml:space="preserve"> </w:t>
      </w:r>
      <w:hyperlink r:id="rId48" w:history="1">
        <w:r w:rsidRPr="00E86139">
          <w:rPr>
            <w:rStyle w:val="Hyperlink"/>
            <w:rFonts w:ascii="Georgia" w:hAnsi="Georgia" w:cs="Arial"/>
          </w:rPr>
          <w:t>Click here to read the press release.</w:t>
        </w:r>
      </w:hyperlink>
      <w:r>
        <w:rPr>
          <w:rStyle w:val="EndnoteReference"/>
          <w:rFonts w:ascii="Georgia" w:hAnsi="Georgia"/>
          <w:bCs/>
        </w:rPr>
        <w:endnoteReference w:id="33"/>
      </w:r>
    </w:p>
    <w:p w:rsidR="001D3146" w:rsidRDefault="00847A67" w:rsidP="00847A67">
      <w:pPr>
        <w:pStyle w:val="NormalWeb"/>
        <w:rPr>
          <w:rFonts w:ascii="Georgia" w:hAnsi="Georgia"/>
          <w:b/>
          <w:i/>
          <w:color w:val="002060"/>
        </w:rPr>
      </w:pPr>
      <w:r>
        <w:rPr>
          <w:rFonts w:ascii="Georgia" w:hAnsi="Georgia"/>
          <w:b/>
          <w:i/>
          <w:color w:val="002060"/>
        </w:rPr>
        <w:t xml:space="preserve">Comment: </w:t>
      </w:r>
      <w:r w:rsidR="001D3146">
        <w:rPr>
          <w:rFonts w:ascii="Georgia" w:hAnsi="Georgia"/>
          <w:b/>
          <w:i/>
          <w:color w:val="002060"/>
        </w:rPr>
        <w:t>This amendment changes the effective date of several loan originator compensation rules from January 10, 2014, to January 1, 2014, thus making the accounting simpler.</w:t>
      </w:r>
    </w:p>
    <w:p w:rsidR="00847A67" w:rsidRDefault="00847A67" w:rsidP="00847A67">
      <w:pPr>
        <w:pStyle w:val="NormalWeb"/>
        <w:rPr>
          <w:rFonts w:ascii="Georgia" w:hAnsi="Georgia"/>
          <w:b/>
          <w:i/>
          <w:color w:val="002060"/>
        </w:rPr>
      </w:pPr>
      <w:r>
        <w:rPr>
          <w:rFonts w:ascii="Georgia" w:hAnsi="Georgia"/>
          <w:b/>
          <w:i/>
          <w:color w:val="002060"/>
        </w:rPr>
        <w:t>According the CFPB release, the amendments:</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Outline procedures for obtaining follow-up information on loss-mitigation applications</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Facilitate servicers offering of short-term forbearance plans</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Facilitate lending in rural or underserved areas</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Make clarifications about financing of credit insurance premiums</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Clarify the definition of a loan originator</w:t>
      </w:r>
    </w:p>
    <w:p w:rsidR="00847A67" w:rsidRPr="0023542C" w:rsidRDefault="00847A67" w:rsidP="00847A67">
      <w:pPr>
        <w:pStyle w:val="NormalWeb"/>
        <w:numPr>
          <w:ilvl w:val="0"/>
          <w:numId w:val="24"/>
        </w:numPr>
        <w:rPr>
          <w:rFonts w:ascii="Georgia" w:hAnsi="Georgia"/>
          <w:b/>
          <w:i/>
          <w:color w:val="002060"/>
          <w:u w:val="single"/>
        </w:rPr>
      </w:pPr>
      <w:r>
        <w:rPr>
          <w:rFonts w:ascii="Georgia" w:hAnsi="Georgia"/>
          <w:b/>
          <w:i/>
          <w:color w:val="002060"/>
        </w:rPr>
        <w:t>Clarify the points and fees thresholds for manufactured housing employees</w:t>
      </w:r>
    </w:p>
    <w:p w:rsidR="00847A67" w:rsidRPr="00FC4469" w:rsidRDefault="00847A67" w:rsidP="00847A67">
      <w:pPr>
        <w:pStyle w:val="NormalWeb"/>
        <w:numPr>
          <w:ilvl w:val="0"/>
          <w:numId w:val="24"/>
        </w:numPr>
        <w:rPr>
          <w:rFonts w:ascii="Georgia" w:hAnsi="Georgia"/>
          <w:b/>
          <w:i/>
          <w:color w:val="002060"/>
          <w:u w:val="single"/>
        </w:rPr>
      </w:pPr>
      <w:r>
        <w:rPr>
          <w:rFonts w:ascii="Georgia" w:hAnsi="Georgia"/>
          <w:b/>
          <w:i/>
          <w:color w:val="002060"/>
        </w:rPr>
        <w:t>Revise effective dates of Loan Originator rule and ban on financing credit insurance</w:t>
      </w:r>
    </w:p>
    <w:p w:rsidR="003B2FA8" w:rsidRPr="003B2FA8" w:rsidRDefault="00847A67" w:rsidP="00E86139">
      <w:pPr>
        <w:rPr>
          <w:rFonts w:ascii="Arial" w:hAnsi="Arial" w:cs="Arial"/>
          <w:b/>
          <w:color w:val="003366"/>
        </w:rPr>
      </w:pPr>
      <w:r w:rsidRPr="00847A67">
        <w:rPr>
          <w:rFonts w:ascii="Georgia" w:hAnsi="Georgia"/>
          <w:b/>
          <w:i/>
          <w:color w:val="002060"/>
          <w:sz w:val="20"/>
          <w:szCs w:val="20"/>
        </w:rPr>
        <w:t xml:space="preserve">Most </w:t>
      </w:r>
      <w:r w:rsidR="00FC4590">
        <w:rPr>
          <w:rFonts w:ascii="Georgia" w:hAnsi="Georgia"/>
          <w:b/>
          <w:i/>
          <w:color w:val="002060"/>
          <w:sz w:val="20"/>
          <w:szCs w:val="20"/>
        </w:rPr>
        <w:t>significantly, the amendment</w:t>
      </w:r>
      <w:r w:rsidRPr="00847A67">
        <w:rPr>
          <w:rFonts w:ascii="Georgia" w:hAnsi="Georgia"/>
          <w:b/>
          <w:i/>
          <w:color w:val="002060"/>
          <w:sz w:val="20"/>
          <w:szCs w:val="20"/>
        </w:rPr>
        <w:t xml:space="preserve"> revise</w:t>
      </w:r>
      <w:r w:rsidR="00FC4590">
        <w:rPr>
          <w:rFonts w:ascii="Georgia" w:hAnsi="Georgia"/>
          <w:b/>
          <w:i/>
          <w:color w:val="002060"/>
          <w:sz w:val="20"/>
          <w:szCs w:val="20"/>
        </w:rPr>
        <w:t>s</w:t>
      </w:r>
      <w:r w:rsidRPr="00847A67">
        <w:rPr>
          <w:rFonts w:ascii="Georgia" w:hAnsi="Georgia"/>
          <w:b/>
          <w:i/>
          <w:color w:val="002060"/>
          <w:sz w:val="20"/>
          <w:szCs w:val="20"/>
        </w:rPr>
        <w:t xml:space="preserve"> two exceptions available to small creditors operating in predominantly “rural” or “underserved” areas while the Bureau re-examines the underlying definitions of “rural” or “underserved” over the next two years, as it recently announced it would do in Ability-to-Repay and Qualified Mortgage Standards Under the Truth in Lending Act (Reg. Z) (May 2013 </w:t>
      </w:r>
      <w:r w:rsidR="00FC4590">
        <w:rPr>
          <w:rFonts w:ascii="Georgia" w:hAnsi="Georgia"/>
          <w:b/>
          <w:i/>
          <w:color w:val="002060"/>
          <w:sz w:val="20"/>
          <w:szCs w:val="20"/>
        </w:rPr>
        <w:t>ATR Final Rule). First, the final rule</w:t>
      </w:r>
      <w:r w:rsidRPr="00847A67">
        <w:rPr>
          <w:rFonts w:ascii="Georgia" w:hAnsi="Georgia"/>
          <w:b/>
          <w:i/>
          <w:color w:val="002060"/>
          <w:sz w:val="20"/>
          <w:szCs w:val="20"/>
        </w:rPr>
        <w:t xml:space="preserve"> extend</w:t>
      </w:r>
      <w:r w:rsidR="00FC4590">
        <w:rPr>
          <w:rFonts w:ascii="Georgia" w:hAnsi="Georgia"/>
          <w:b/>
          <w:i/>
          <w:color w:val="002060"/>
          <w:sz w:val="20"/>
          <w:szCs w:val="20"/>
        </w:rPr>
        <w:t>s</w:t>
      </w:r>
      <w:r w:rsidRPr="00847A67">
        <w:rPr>
          <w:rFonts w:ascii="Georgia" w:hAnsi="Georgia"/>
          <w:b/>
          <w:i/>
          <w:color w:val="002060"/>
          <w:sz w:val="20"/>
          <w:szCs w:val="20"/>
        </w:rPr>
        <w:t xml:space="preserve"> an exception to the general prohibition on balloon features </w:t>
      </w:r>
      <w:r w:rsidR="00F34F56">
        <w:rPr>
          <w:rFonts w:ascii="Georgia" w:hAnsi="Georgia"/>
          <w:b/>
          <w:i/>
          <w:color w:val="002060"/>
          <w:sz w:val="20"/>
          <w:szCs w:val="20"/>
        </w:rPr>
        <w:t>for high-</w:t>
      </w:r>
      <w:r w:rsidR="00F34F56">
        <w:rPr>
          <w:rFonts w:ascii="Georgia" w:hAnsi="Georgia"/>
          <w:b/>
          <w:i/>
          <w:color w:val="002060"/>
          <w:sz w:val="20"/>
          <w:szCs w:val="20"/>
        </w:rPr>
        <w:lastRenderedPageBreak/>
        <w:t>cost mortgages under §</w:t>
      </w:r>
      <w:r w:rsidRPr="00847A67">
        <w:rPr>
          <w:rFonts w:ascii="Georgia" w:hAnsi="Georgia"/>
          <w:b/>
          <w:i/>
          <w:color w:val="002060"/>
          <w:sz w:val="20"/>
          <w:szCs w:val="20"/>
        </w:rPr>
        <w:t>1026.32(d</w:t>
      </w:r>
      <w:proofErr w:type="gramStart"/>
      <w:r w:rsidRPr="00847A67">
        <w:rPr>
          <w:rFonts w:ascii="Georgia" w:hAnsi="Georgia"/>
          <w:b/>
          <w:i/>
          <w:color w:val="002060"/>
          <w:sz w:val="20"/>
          <w:szCs w:val="20"/>
        </w:rPr>
        <w:t>)(</w:t>
      </w:r>
      <w:proofErr w:type="gramEnd"/>
      <w:r w:rsidRPr="00847A67">
        <w:rPr>
          <w:rFonts w:ascii="Georgia" w:hAnsi="Georgia"/>
          <w:b/>
          <w:i/>
          <w:color w:val="002060"/>
          <w:sz w:val="20"/>
          <w:szCs w:val="20"/>
        </w:rPr>
        <w:t>1)(ii)(C) to allow all small creditors, regardless of whether they operate predominantly in “rural” or “underserved” areas, to continue originating balloon high-cost mortgages if the loans meet the requirements f</w:t>
      </w:r>
      <w:r w:rsidR="00F34F56">
        <w:rPr>
          <w:rFonts w:ascii="Georgia" w:hAnsi="Georgia"/>
          <w:b/>
          <w:i/>
          <w:color w:val="002060"/>
          <w:sz w:val="20"/>
          <w:szCs w:val="20"/>
        </w:rPr>
        <w:t>or qualified mortgages under §§</w:t>
      </w:r>
      <w:r w:rsidRPr="00847A67">
        <w:rPr>
          <w:rFonts w:ascii="Georgia" w:hAnsi="Georgia"/>
          <w:b/>
          <w:i/>
          <w:color w:val="002060"/>
          <w:sz w:val="20"/>
          <w:szCs w:val="20"/>
        </w:rPr>
        <w:t>1026.43(e)(6) or 102</w:t>
      </w:r>
      <w:r w:rsidR="00FC4590">
        <w:rPr>
          <w:rFonts w:ascii="Georgia" w:hAnsi="Georgia"/>
          <w:b/>
          <w:i/>
          <w:color w:val="002060"/>
          <w:sz w:val="20"/>
          <w:szCs w:val="20"/>
        </w:rPr>
        <w:t xml:space="preserve">6.43(f). In addition, the final amendment </w:t>
      </w:r>
      <w:r w:rsidRPr="00847A67">
        <w:rPr>
          <w:rFonts w:ascii="Georgia" w:hAnsi="Georgia"/>
          <w:b/>
          <w:i/>
          <w:color w:val="002060"/>
          <w:sz w:val="20"/>
          <w:szCs w:val="20"/>
        </w:rPr>
        <w:t>amend</w:t>
      </w:r>
      <w:r w:rsidR="00FC4590">
        <w:rPr>
          <w:rFonts w:ascii="Georgia" w:hAnsi="Georgia"/>
          <w:b/>
          <w:i/>
          <w:color w:val="002060"/>
          <w:sz w:val="20"/>
          <w:szCs w:val="20"/>
        </w:rPr>
        <w:t>s</w:t>
      </w:r>
      <w:r w:rsidRPr="00847A67">
        <w:rPr>
          <w:rFonts w:ascii="Georgia" w:hAnsi="Georgia"/>
          <w:b/>
          <w:i/>
          <w:color w:val="002060"/>
          <w:sz w:val="20"/>
          <w:szCs w:val="20"/>
        </w:rPr>
        <w:t xml:space="preserve"> an exemption from the requirement to establish escrow accounts for higher-pr</w:t>
      </w:r>
      <w:r w:rsidR="00F34F56">
        <w:rPr>
          <w:rFonts w:ascii="Georgia" w:hAnsi="Georgia"/>
          <w:b/>
          <w:i/>
          <w:color w:val="002060"/>
          <w:sz w:val="20"/>
          <w:szCs w:val="20"/>
        </w:rPr>
        <w:t>iced mortgage loans under the §</w:t>
      </w:r>
      <w:r w:rsidRPr="00847A67">
        <w:rPr>
          <w:rFonts w:ascii="Georgia" w:hAnsi="Georgia"/>
          <w:b/>
          <w:i/>
          <w:color w:val="002060"/>
          <w:sz w:val="20"/>
          <w:szCs w:val="20"/>
        </w:rPr>
        <w:t>1026.35(b)(2)(iii)(A) for small creditors that extend more than 50 percent of their total covered transactions secured by a first lien in “rural” or “underserved” counties during the preceding calendar year. To prevent creditors that qualified for the exemption in 2013 from losing eligibility in 2014 or 2015 because of changes in which counties are considered rural while the Bureau is re-evaluating the underlying definition of “</w:t>
      </w:r>
      <w:r w:rsidR="00FC4590">
        <w:rPr>
          <w:rFonts w:ascii="Georgia" w:hAnsi="Georgia"/>
          <w:b/>
          <w:i/>
          <w:color w:val="002060"/>
          <w:sz w:val="20"/>
          <w:szCs w:val="20"/>
        </w:rPr>
        <w:t>rural,” the CFPB amended</w:t>
      </w:r>
      <w:r w:rsidRPr="00847A67">
        <w:rPr>
          <w:rFonts w:ascii="Georgia" w:hAnsi="Georgia"/>
          <w:b/>
          <w:i/>
          <w:color w:val="002060"/>
          <w:sz w:val="20"/>
          <w:szCs w:val="20"/>
        </w:rPr>
        <w:t xml:space="preserve"> this provision to allow creditors to qualify for the exemption if they extended more than 50 percent of their total covered transactions in rural or underserved counties in any of the previous three calendar years (assuming the other criteria for eligibility are also met).</w:t>
      </w:r>
      <w:r w:rsidRPr="00847A67">
        <w:rPr>
          <w:rFonts w:ascii="Georgia" w:hAnsi="Georgia"/>
          <w:b/>
          <w:i/>
          <w:color w:val="002060"/>
          <w:sz w:val="20"/>
          <w:szCs w:val="20"/>
        </w:rPr>
        <w:br/>
      </w:r>
      <w:r w:rsidR="00E86139">
        <w:rPr>
          <w:rFonts w:ascii="Georgia" w:hAnsi="Georgia" w:cs="Arial"/>
          <w:b/>
          <w:color w:val="003366"/>
        </w:rPr>
        <w:br/>
      </w:r>
      <w:r w:rsidR="00B13C11">
        <w:rPr>
          <w:rFonts w:ascii="Georgia" w:hAnsi="Georgia" w:cs="Arial"/>
          <w:b/>
          <w:color w:val="003366"/>
        </w:rPr>
        <w:br/>
      </w:r>
      <w:r w:rsidR="00753599" w:rsidRPr="00753599">
        <w:rPr>
          <w:noProof/>
        </w:rPr>
        <w:drawing>
          <wp:inline distT="0" distB="0" distL="0" distR="0">
            <wp:extent cx="377143" cy="266794"/>
            <wp:effectExtent l="19050" t="0" r="3857" b="0"/>
            <wp:docPr id="8" name="Picture 2" descr="C:\Documents and Settings\sphillips\Local Settings\Temporary Internet Files\Content.IE5\8BJP3AHR\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hillips\Local Settings\Temporary Internet Files\Content.IE5\8BJP3AHR\MC900440035[1].png"/>
                    <pic:cNvPicPr>
                      <a:picLocks noChangeAspect="1" noChangeArrowheads="1"/>
                    </pic:cNvPicPr>
                  </pic:nvPicPr>
                  <pic:blipFill>
                    <a:blip r:embed="rId46"/>
                    <a:srcRect/>
                    <a:stretch>
                      <a:fillRect/>
                    </a:stretch>
                  </pic:blipFill>
                  <pic:spPr bwMode="auto">
                    <a:xfrm>
                      <a:off x="0" y="0"/>
                      <a:ext cx="377143" cy="266794"/>
                    </a:xfrm>
                    <a:prstGeom prst="rect">
                      <a:avLst/>
                    </a:prstGeom>
                    <a:noFill/>
                    <a:ln w="9525">
                      <a:noFill/>
                      <a:miter lim="800000"/>
                      <a:headEnd/>
                      <a:tailEnd/>
                    </a:ln>
                  </pic:spPr>
                </pic:pic>
              </a:graphicData>
            </a:graphic>
          </wp:inline>
        </w:drawing>
      </w:r>
      <w:hyperlink r:id="rId49" w:history="1">
        <w:r w:rsidR="003B2FA8" w:rsidRPr="003B2FA8">
          <w:rPr>
            <w:rStyle w:val="Hyperlink"/>
            <w:rFonts w:ascii="Georgia" w:hAnsi="Georgia" w:cs="Arial"/>
            <w:b/>
          </w:rPr>
          <w:t>FDIC adopts interim rule revising risk-based and leverage capital requirements</w:t>
        </w:r>
      </w:hyperlink>
      <w:r w:rsidR="00411DFA">
        <w:rPr>
          <w:rStyle w:val="EndnoteReference"/>
          <w:rFonts w:ascii="Georgia" w:hAnsi="Georgia"/>
          <w:b/>
          <w:color w:val="003366"/>
        </w:rPr>
        <w:endnoteReference w:id="34"/>
      </w:r>
      <w:r w:rsidR="003B2FA8">
        <w:rPr>
          <w:rFonts w:ascii="Arial" w:hAnsi="Arial" w:cs="Arial"/>
          <w:b/>
          <w:color w:val="003366"/>
        </w:rPr>
        <w:t xml:space="preserve"> </w:t>
      </w:r>
      <w:r w:rsidR="00411DFA">
        <w:rPr>
          <w:rFonts w:ascii="Georgia" w:hAnsi="Georgia"/>
        </w:rPr>
        <w:t xml:space="preserve">The </w:t>
      </w:r>
      <w:r w:rsidR="003B2FA8" w:rsidRPr="003B2FA8">
        <w:rPr>
          <w:rFonts w:ascii="Georgia" w:hAnsi="Georgia"/>
        </w:rPr>
        <w:t>FDIC</w:t>
      </w:r>
      <w:r w:rsidR="00B13C11">
        <w:rPr>
          <w:rFonts w:ascii="Georgia" w:hAnsi="Georgia"/>
        </w:rPr>
        <w:t xml:space="preserve"> is adopted</w:t>
      </w:r>
      <w:r w:rsidR="003B2FA8" w:rsidRPr="003B2FA8">
        <w:rPr>
          <w:rFonts w:ascii="Georgia" w:hAnsi="Georgia"/>
        </w:rPr>
        <w:t xml:space="preserve"> an interim final rule that revises its risk-based and leverage capital requirements for FDIC-supervised institutions. This interim final rule is substantially identical to a joint f</w:t>
      </w:r>
      <w:r w:rsidR="00411DFA">
        <w:rPr>
          <w:rFonts w:ascii="Georgia" w:hAnsi="Georgia"/>
        </w:rPr>
        <w:t>inal rule issued by the OCC</w:t>
      </w:r>
      <w:r w:rsidR="003B2FA8" w:rsidRPr="003B2FA8">
        <w:rPr>
          <w:rFonts w:ascii="Georgia" w:hAnsi="Georgia"/>
        </w:rPr>
        <w:t xml:space="preserve"> and the Federal Reserve (together, with the FDIC, the agencies). The interim final rule consolidates three separate notices of proposed rulemaking that the agencies jointly published in the Federal Register on August 30, 2012, with selected changes. The interim final rule implements a revised definition of regulatory capital, a new common equity tier 1 minimum capital requirement, a higher minimum tier 1 capital requirement, and, for FDIC-supervised institutions subject to the advanced approaches risk-based capital rules, a supplementary leverage ratio that incorporates a broader set of exposures in the denominator. The interim final rule incorporates these new requirements into the FDIC's</w:t>
      </w:r>
      <w:r w:rsidR="00411DFA">
        <w:rPr>
          <w:rFonts w:ascii="Georgia" w:hAnsi="Georgia"/>
        </w:rPr>
        <w:t xml:space="preserve"> prompt corrective action </w:t>
      </w:r>
      <w:r w:rsidR="003B2FA8" w:rsidRPr="003B2FA8">
        <w:rPr>
          <w:rFonts w:ascii="Georgia" w:hAnsi="Georgia"/>
        </w:rPr>
        <w:t>framework. In addition, the interim final rule establishes limits on FDIC-supervised institutions' capital distributions and certain discretionary bonus payments if the FDIC-supervised institution does not hold a specified amount of common equity tier 1 capital in addition to the amount necessary to meet its minimum risk-based capital requirements. The interim final rule amends the methodologies for determining risk-weighted assets for all FDIC-supervised institutions. The interim final rule also adopts changes to the FDIC's regulatory capital requirements that meet the requirements of section 171 and section 939A of the Dodd-Frank Wall Street Reform and Consumer Protection Act.</w:t>
      </w:r>
    </w:p>
    <w:p w:rsidR="003B2FA8" w:rsidRPr="003B2FA8" w:rsidRDefault="003B2FA8" w:rsidP="003B2FA8">
      <w:pPr>
        <w:rPr>
          <w:rFonts w:ascii="Georgia" w:hAnsi="Georgia"/>
        </w:rPr>
      </w:pPr>
      <w:r w:rsidRPr="003B2FA8">
        <w:rPr>
          <w:rFonts w:ascii="Georgia" w:hAnsi="Georgia"/>
        </w:rPr>
        <w:t>The interim final rule also codifies the FDIC's regulatory capital rules, which have previously resided in various appendices to their respective regulations, into a harmonized integrated regulatory framework. In addition, the FDIC is amending the market risk capital rule (market risk rule) to apply to state savings associations.</w:t>
      </w:r>
    </w:p>
    <w:p w:rsidR="003B2FA8" w:rsidRPr="003B2FA8" w:rsidRDefault="003B2FA8" w:rsidP="003B2FA8">
      <w:pPr>
        <w:rPr>
          <w:rFonts w:ascii="Georgia" w:hAnsi="Georgia"/>
        </w:rPr>
      </w:pPr>
    </w:p>
    <w:p w:rsidR="003B2FA8" w:rsidRPr="003B2FA8" w:rsidRDefault="003B2FA8" w:rsidP="003B2FA8">
      <w:pPr>
        <w:rPr>
          <w:rFonts w:ascii="Georgia" w:hAnsi="Georgia"/>
        </w:rPr>
      </w:pPr>
      <w:r w:rsidRPr="003B2FA8">
        <w:rPr>
          <w:rFonts w:ascii="Georgia" w:hAnsi="Georgia"/>
        </w:rPr>
        <w:t xml:space="preserve">The FDIC is issuing these revisions to its capital regulations as an interim final rule. The FDIC invites comments on the interaction of this rule with other proposed leverage ratio requirements applicable to large, systemically important banking organizations. This interim final rule otherwise contains regulatory text that is identical to the common rule text adopted as a final rule by the Federal Reserve and the OCC. This interim final rule enables the FDIC to proceed on a unified, expedited basis with the other federal banking </w:t>
      </w:r>
      <w:r w:rsidRPr="003B2FA8">
        <w:rPr>
          <w:rFonts w:ascii="Georgia" w:hAnsi="Georgia"/>
        </w:rPr>
        <w:lastRenderedPageBreak/>
        <w:t>agencies pending consideration of other issues. Specifically, the FDIC intends to evaluate this interim final rule in the context of the proposed well-capitalized and buffer levels of the supplementary leverage ratio applicable to large, systemically important banking organizations, as described in a separate Notice of Proposed Rulemaking (NPR) published in the Federal Register August 20, 2013.</w:t>
      </w:r>
    </w:p>
    <w:p w:rsidR="003B2FA8" w:rsidRPr="003B2FA8" w:rsidRDefault="003B2FA8" w:rsidP="003B2FA8">
      <w:pPr>
        <w:rPr>
          <w:rFonts w:ascii="Georgia" w:hAnsi="Georgia"/>
        </w:rPr>
      </w:pPr>
    </w:p>
    <w:p w:rsidR="00571A10" w:rsidRDefault="003B2FA8" w:rsidP="003B2FA8">
      <w:pPr>
        <w:rPr>
          <w:rFonts w:ascii="Georgia" w:hAnsi="Georgia"/>
        </w:rPr>
      </w:pPr>
      <w:r w:rsidRPr="003B2FA8">
        <w:rPr>
          <w:rFonts w:ascii="Georgia" w:hAnsi="Georgia"/>
        </w:rPr>
        <w:t>The FDIC is seeking commenters' views on the interaction of this interim final rule with the proposed rule regarding the supplementary leverage ratio for large, systemically important banking organizations.</w:t>
      </w:r>
      <w:r w:rsidR="00B13C11">
        <w:rPr>
          <w:rFonts w:ascii="Georgia" w:hAnsi="Georgia"/>
        </w:rPr>
        <w:t xml:space="preserve"> Comments are due on or before November 12, 2013.</w:t>
      </w:r>
    </w:p>
    <w:p w:rsidR="00411DFA" w:rsidRDefault="00411DFA" w:rsidP="003B2FA8">
      <w:pPr>
        <w:rPr>
          <w:rFonts w:ascii="Georgia" w:hAnsi="Georgia"/>
          <w:i/>
          <w:color w:val="002060"/>
          <w:sz w:val="20"/>
          <w:szCs w:val="20"/>
        </w:rPr>
      </w:pPr>
    </w:p>
    <w:p w:rsidR="00197197" w:rsidRPr="00BC16BD" w:rsidRDefault="00197197" w:rsidP="003B2FA8">
      <w:pPr>
        <w:rPr>
          <w:rFonts w:ascii="Georgia" w:hAnsi="Georgia"/>
          <w:i/>
          <w:color w:val="002060"/>
          <w:sz w:val="20"/>
          <w:szCs w:val="20"/>
        </w:rPr>
      </w:pPr>
    </w:p>
    <w:p w:rsidR="00571A10" w:rsidRPr="00CA4E29" w:rsidRDefault="00571A10" w:rsidP="00571A10">
      <w:pPr>
        <w:rPr>
          <w:rStyle w:val="Strong"/>
          <w:rFonts w:ascii="Arial" w:hAnsi="Arial" w:cs="Arial"/>
          <w:b w:val="0"/>
          <w:i/>
          <w:color w:val="006600"/>
          <w:sz w:val="40"/>
          <w:szCs w:val="40"/>
        </w:rPr>
      </w:pPr>
      <w:r w:rsidRPr="00CA4E29">
        <w:rPr>
          <w:rStyle w:val="Strong"/>
          <w:rFonts w:ascii="Arial" w:hAnsi="Arial" w:cs="Arial"/>
          <w:b w:val="0"/>
          <w:i/>
          <w:color w:val="006600"/>
          <w:sz w:val="40"/>
          <w:szCs w:val="40"/>
        </w:rPr>
        <w:t xml:space="preserve">Selected </w:t>
      </w:r>
      <w:r>
        <w:rPr>
          <w:rStyle w:val="Strong"/>
          <w:rFonts w:ascii="Arial" w:hAnsi="Arial" w:cs="Arial"/>
          <w:b w:val="0"/>
          <w:i/>
          <w:color w:val="006600"/>
          <w:sz w:val="40"/>
          <w:szCs w:val="40"/>
        </w:rPr>
        <w:t xml:space="preserve">federal rule proposals with </w:t>
      </w:r>
      <w:r w:rsidRPr="0082163D">
        <w:rPr>
          <w:rStyle w:val="Strong"/>
          <w:rFonts w:ascii="Arial" w:hAnsi="Arial" w:cs="Arial"/>
          <w:b w:val="0"/>
          <w:i/>
          <w:color w:val="006600"/>
          <w:sz w:val="40"/>
          <w:szCs w:val="40"/>
          <w:u w:val="single"/>
        </w:rPr>
        <w:t>open</w:t>
      </w:r>
      <w:r>
        <w:rPr>
          <w:rStyle w:val="Strong"/>
          <w:rFonts w:ascii="Arial" w:hAnsi="Arial" w:cs="Arial"/>
          <w:b w:val="0"/>
          <w:i/>
          <w:color w:val="006600"/>
          <w:sz w:val="40"/>
          <w:szCs w:val="40"/>
        </w:rPr>
        <w:t xml:space="preserve"> comment periods</w:t>
      </w:r>
      <w:r w:rsidRPr="00CA4E29">
        <w:rPr>
          <w:rStyle w:val="Strong"/>
          <w:rFonts w:ascii="Arial" w:hAnsi="Arial" w:cs="Arial"/>
          <w:b w:val="0"/>
          <w:i/>
          <w:color w:val="006600"/>
          <w:sz w:val="40"/>
          <w:szCs w:val="40"/>
        </w:rPr>
        <w:t>:</w:t>
      </w:r>
    </w:p>
    <w:p w:rsidR="00571A10" w:rsidRDefault="00571A10" w:rsidP="00571A10">
      <w:pPr>
        <w:rPr>
          <w:rFonts w:ascii="Georgia" w:hAnsi="Georgia"/>
        </w:rPr>
      </w:pPr>
    </w:p>
    <w:p w:rsidR="00AA6EC3" w:rsidRPr="00AA6EC3" w:rsidRDefault="00BD5C82" w:rsidP="00AA6EC3">
      <w:pPr>
        <w:rPr>
          <w:rFonts w:ascii="Arial" w:hAnsi="Arial" w:cs="Arial"/>
          <w:b/>
          <w:color w:val="003366"/>
        </w:rPr>
      </w:pPr>
      <w:r>
        <w:rPr>
          <w:noProof/>
        </w:rPr>
        <w:drawing>
          <wp:inline distT="0" distB="0" distL="0" distR="0">
            <wp:extent cx="377143" cy="266794"/>
            <wp:effectExtent l="19050" t="0" r="3857" b="0"/>
            <wp:docPr id="1" name="Picture 2" descr="C:\Documents and Settings\sphillips\Local Settings\Temporary Internet Files\Content.IE5\8BJP3AHR\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hillips\Local Settings\Temporary Internet Files\Content.IE5\8BJP3AHR\MC900440035[1].png"/>
                    <pic:cNvPicPr>
                      <a:picLocks noChangeAspect="1" noChangeArrowheads="1"/>
                    </pic:cNvPicPr>
                  </pic:nvPicPr>
                  <pic:blipFill>
                    <a:blip r:embed="rId46"/>
                    <a:srcRect/>
                    <a:stretch>
                      <a:fillRect/>
                    </a:stretch>
                  </pic:blipFill>
                  <pic:spPr bwMode="auto">
                    <a:xfrm>
                      <a:off x="0" y="0"/>
                      <a:ext cx="377143" cy="266794"/>
                    </a:xfrm>
                    <a:prstGeom prst="rect">
                      <a:avLst/>
                    </a:prstGeom>
                    <a:noFill/>
                    <a:ln w="9525">
                      <a:noFill/>
                      <a:miter lim="800000"/>
                      <a:headEnd/>
                      <a:tailEnd/>
                    </a:ln>
                  </pic:spPr>
                </pic:pic>
              </a:graphicData>
            </a:graphic>
          </wp:inline>
        </w:drawing>
      </w:r>
      <w:hyperlink r:id="rId50" w:history="1">
        <w:r w:rsidR="00AA6EC3" w:rsidRPr="00AA6EC3">
          <w:rPr>
            <w:rStyle w:val="Hyperlink"/>
            <w:rFonts w:ascii="Georgia" w:hAnsi="Georgia" w:cs="Arial"/>
            <w:b/>
          </w:rPr>
          <w:t xml:space="preserve">Agencies </w:t>
        </w:r>
        <w:proofErr w:type="spellStart"/>
        <w:r w:rsidR="00AA6EC3" w:rsidRPr="00AA6EC3">
          <w:rPr>
            <w:rStyle w:val="Hyperlink"/>
            <w:rFonts w:ascii="Georgia" w:hAnsi="Georgia" w:cs="Arial"/>
            <w:b/>
          </w:rPr>
          <w:t>repropose</w:t>
        </w:r>
        <w:proofErr w:type="spellEnd"/>
        <w:r w:rsidR="00AA6EC3" w:rsidRPr="00AA6EC3">
          <w:rPr>
            <w:rStyle w:val="Hyperlink"/>
            <w:rFonts w:ascii="Georgia" w:hAnsi="Georgia" w:cs="Arial"/>
            <w:b/>
          </w:rPr>
          <w:t xml:space="preserve"> risk retention rule</w:t>
        </w:r>
      </w:hyperlink>
      <w:r w:rsidR="00AA6EC3">
        <w:rPr>
          <w:rStyle w:val="EndnoteReference"/>
          <w:rFonts w:ascii="Georgia" w:hAnsi="Georgia"/>
          <w:b/>
          <w:color w:val="003366"/>
        </w:rPr>
        <w:endnoteReference w:id="35"/>
      </w:r>
      <w:r w:rsidR="00AA6EC3">
        <w:rPr>
          <w:rFonts w:ascii="Arial" w:hAnsi="Arial" w:cs="Arial"/>
          <w:b/>
          <w:color w:val="003366"/>
        </w:rPr>
        <w:t xml:space="preserve"> </w:t>
      </w:r>
      <w:r w:rsidR="00AA6EC3">
        <w:rPr>
          <w:rFonts w:ascii="Georgia" w:hAnsi="Georgia" w:cs="Arial"/>
          <w:szCs w:val="20"/>
        </w:rPr>
        <w:t>This proposal was</w:t>
      </w:r>
      <w:r w:rsidR="00AA6EC3" w:rsidRPr="00AA6EC3">
        <w:rPr>
          <w:rFonts w:ascii="Georgia" w:hAnsi="Georgia" w:cs="Arial"/>
          <w:szCs w:val="20"/>
        </w:rPr>
        <w:t xml:space="preserve"> issued jointly by the </w:t>
      </w:r>
      <w:r w:rsidR="00AA6EC3">
        <w:rPr>
          <w:rFonts w:ascii="Georgia" w:hAnsi="Georgia" w:cs="Arial"/>
          <w:szCs w:val="20"/>
        </w:rPr>
        <w:t>Fed, HUD</w:t>
      </w:r>
      <w:r w:rsidR="00AA6EC3" w:rsidRPr="00AA6EC3">
        <w:rPr>
          <w:rFonts w:ascii="Georgia" w:hAnsi="Georgia" w:cs="Arial"/>
          <w:szCs w:val="20"/>
        </w:rPr>
        <w:t xml:space="preserve">, the </w:t>
      </w:r>
      <w:r w:rsidR="00AA6EC3">
        <w:rPr>
          <w:rFonts w:ascii="Georgia" w:hAnsi="Georgia" w:cs="Arial"/>
          <w:szCs w:val="20"/>
        </w:rPr>
        <w:t>FDIC</w:t>
      </w:r>
      <w:r w:rsidR="00AA6EC3" w:rsidRPr="00AA6EC3">
        <w:rPr>
          <w:rFonts w:ascii="Georgia" w:hAnsi="Georgia" w:cs="Arial"/>
          <w:szCs w:val="20"/>
        </w:rPr>
        <w:t xml:space="preserve">, </w:t>
      </w:r>
      <w:r w:rsidR="00AA6EC3">
        <w:rPr>
          <w:rFonts w:ascii="Georgia" w:hAnsi="Georgia" w:cs="Arial"/>
          <w:szCs w:val="20"/>
        </w:rPr>
        <w:t>FHFA</w:t>
      </w:r>
      <w:r w:rsidR="00AA6EC3" w:rsidRPr="00AA6EC3">
        <w:rPr>
          <w:rFonts w:ascii="Georgia" w:hAnsi="Georgia" w:cs="Arial"/>
          <w:szCs w:val="20"/>
        </w:rPr>
        <w:t xml:space="preserve">, the </w:t>
      </w:r>
      <w:r w:rsidR="00AA6EC3">
        <w:rPr>
          <w:rFonts w:ascii="Georgia" w:hAnsi="Georgia" w:cs="Arial"/>
          <w:szCs w:val="20"/>
        </w:rPr>
        <w:t>OCC, and the SEC</w:t>
      </w:r>
      <w:r w:rsidR="00AA6EC3" w:rsidRPr="00AA6EC3">
        <w:rPr>
          <w:rFonts w:ascii="Georgia" w:hAnsi="Georgia" w:cs="Arial"/>
          <w:szCs w:val="20"/>
        </w:rPr>
        <w:t>. The rule would provide asset-backed securities (ABS) sponsors with several options to satisfy the risk retention requirements. The original proposal generally measured compliance with the risk retention requirements based on the par value of securities issued in a securitization transaction and included a so-called premium capture provision. The agencies are now proposing that risk retention generally be based on fair value measurements without a premium capture provision.</w:t>
      </w:r>
      <w:r w:rsidR="00AA6EC3">
        <w:rPr>
          <w:rFonts w:ascii="Georgia" w:hAnsi="Georgia" w:cs="Arial"/>
          <w:szCs w:val="20"/>
        </w:rPr>
        <w:t xml:space="preserve"> Comments must be received on or before October 30, 2013.</w:t>
      </w:r>
    </w:p>
    <w:p w:rsidR="00AA6EC3" w:rsidRDefault="00AA6EC3" w:rsidP="00571A10">
      <w:pPr>
        <w:rPr>
          <w:rFonts w:ascii="Georgia" w:hAnsi="Georgia"/>
        </w:rPr>
      </w:pPr>
    </w:p>
    <w:p w:rsidR="00AA6EC3" w:rsidRPr="00AA6EC3" w:rsidRDefault="00AA6EC3" w:rsidP="00AA6EC3">
      <w:pPr>
        <w:rPr>
          <w:rFonts w:ascii="Georgia" w:hAnsi="Georgia"/>
          <w:b/>
          <w:i/>
          <w:color w:val="003366"/>
          <w:sz w:val="20"/>
          <w:szCs w:val="20"/>
        </w:rPr>
      </w:pPr>
      <w:r w:rsidRPr="00591EA9">
        <w:rPr>
          <w:rFonts w:ascii="Georgia" w:hAnsi="Georgia"/>
          <w:b/>
          <w:i/>
          <w:color w:val="003366"/>
          <w:sz w:val="20"/>
          <w:szCs w:val="20"/>
        </w:rPr>
        <w:t xml:space="preserve">Comment: </w:t>
      </w:r>
      <w:r w:rsidRPr="00AA6EC3">
        <w:rPr>
          <w:rFonts w:ascii="Georgia" w:hAnsi="Georgia"/>
          <w:b/>
          <w:i/>
          <w:color w:val="003366"/>
          <w:sz w:val="20"/>
          <w:szCs w:val="20"/>
        </w:rPr>
        <w:t xml:space="preserve">As required by the Dodd-Frank Act, the proposal would define </w:t>
      </w:r>
      <w:r>
        <w:rPr>
          <w:rFonts w:ascii="Georgia" w:hAnsi="Georgia"/>
          <w:b/>
          <w:i/>
          <w:color w:val="003366"/>
          <w:sz w:val="20"/>
          <w:szCs w:val="20"/>
        </w:rPr>
        <w:t>QRM</w:t>
      </w:r>
      <w:r w:rsidRPr="00AA6EC3">
        <w:rPr>
          <w:rFonts w:ascii="Georgia" w:hAnsi="Georgia"/>
          <w:b/>
          <w:i/>
          <w:color w:val="003366"/>
          <w:sz w:val="20"/>
          <w:szCs w:val="20"/>
        </w:rPr>
        <w:t xml:space="preserve"> and exempt securitizations of QRMs from risk retention. The new proposal would define QRMs to have the same meaning as the term qualified mortgages as defi</w:t>
      </w:r>
      <w:r>
        <w:rPr>
          <w:rFonts w:ascii="Georgia" w:hAnsi="Georgia"/>
          <w:b/>
          <w:i/>
          <w:color w:val="003366"/>
          <w:sz w:val="20"/>
          <w:szCs w:val="20"/>
        </w:rPr>
        <w:t>ned by the CFPB</w:t>
      </w:r>
      <w:r w:rsidRPr="00AA6EC3">
        <w:rPr>
          <w:rFonts w:ascii="Georgia" w:hAnsi="Georgia"/>
          <w:b/>
          <w:i/>
          <w:color w:val="003366"/>
          <w:sz w:val="20"/>
          <w:szCs w:val="20"/>
        </w:rPr>
        <w:t>. The new proposal also requests comment on an alternative definition of QRM that would include certain underwriting standards in addition to the qualified mortgage criteria.</w:t>
      </w:r>
    </w:p>
    <w:p w:rsidR="00AA6EC3" w:rsidRPr="00AA6EC3" w:rsidRDefault="00AA6EC3" w:rsidP="00AA6EC3">
      <w:pPr>
        <w:rPr>
          <w:rFonts w:ascii="Georgia" w:hAnsi="Georgia"/>
          <w:b/>
          <w:i/>
          <w:color w:val="003366"/>
          <w:sz w:val="20"/>
          <w:szCs w:val="20"/>
        </w:rPr>
      </w:pPr>
    </w:p>
    <w:p w:rsidR="00AA6EC3" w:rsidRPr="00591EA9" w:rsidRDefault="00AA6EC3" w:rsidP="00AA6EC3">
      <w:pPr>
        <w:rPr>
          <w:rFonts w:ascii="Georgia" w:hAnsi="Georgia"/>
          <w:b/>
          <w:i/>
          <w:color w:val="003366"/>
          <w:sz w:val="20"/>
          <w:szCs w:val="20"/>
        </w:rPr>
      </w:pPr>
      <w:r w:rsidRPr="00AA6EC3">
        <w:rPr>
          <w:rFonts w:ascii="Georgia" w:hAnsi="Georgia"/>
          <w:b/>
          <w:i/>
          <w:color w:val="003366"/>
          <w:sz w:val="20"/>
          <w:szCs w:val="20"/>
        </w:rPr>
        <w:t>Similar to the original proposal, under the new proposal, securitizations of commercial loans, commercial mortgages, or automobile loans of low credit risk would not be subject to risk retention. Further, the rule would recognize the full guarantee on payments of principal and interest provided by Fannie Mae and Freddie Mac for their residential mortgage-backed securities as meeting the risk retention requirements while Fannie Mae and Freddie Mac are in conservatorship or receivership and have capital support from the U.S. government. This provision also is unchanged from the original proposal.</w:t>
      </w:r>
    </w:p>
    <w:p w:rsidR="00AA6EC3" w:rsidRDefault="00AA6EC3" w:rsidP="00571A10">
      <w:pPr>
        <w:rPr>
          <w:rFonts w:ascii="Georgia" w:hAnsi="Georgia"/>
        </w:rPr>
      </w:pPr>
    </w:p>
    <w:p w:rsidR="00571A10" w:rsidRDefault="00571A10" w:rsidP="00571A10">
      <w:pPr>
        <w:rPr>
          <w:rStyle w:val="Strong"/>
          <w:rFonts w:ascii="Georgia" w:hAnsi="Georgia" w:cs="Arial"/>
        </w:rPr>
      </w:pPr>
    </w:p>
    <w:p w:rsidR="00571A10" w:rsidRPr="00F94419" w:rsidRDefault="00A95B52" w:rsidP="00571A10">
      <w:pPr>
        <w:rPr>
          <w:rStyle w:val="Strong"/>
          <w:rFonts w:ascii="Georgia" w:hAnsi="Georgia" w:cs="Arial"/>
          <w:b w:val="0"/>
        </w:rPr>
      </w:pPr>
      <w:hyperlink r:id="rId51" w:history="1">
        <w:r w:rsidR="00571A10" w:rsidRPr="00F94419">
          <w:rPr>
            <w:rStyle w:val="Hyperlink"/>
            <w:rFonts w:ascii="Georgia" w:hAnsi="Georgia" w:cs="Arial"/>
            <w:b/>
          </w:rPr>
          <w:t>Stress test guidance for medium-sized firms</w:t>
        </w:r>
      </w:hyperlink>
      <w:r w:rsidR="00571A10">
        <w:rPr>
          <w:rStyle w:val="EndnoteReference"/>
          <w:rFonts w:ascii="Georgia" w:hAnsi="Georgia"/>
          <w:b/>
          <w:bCs/>
        </w:rPr>
        <w:endnoteReference w:id="36"/>
      </w:r>
      <w:r w:rsidR="00571A10">
        <w:rPr>
          <w:rStyle w:val="Strong"/>
          <w:rFonts w:ascii="Georgia" w:hAnsi="Georgia" w:cs="Arial"/>
          <w:b w:val="0"/>
        </w:rPr>
        <w:t xml:space="preserve"> </w:t>
      </w:r>
      <w:r w:rsidR="00571A10" w:rsidRPr="00F94419">
        <w:rPr>
          <w:rStyle w:val="Strong"/>
          <w:rFonts w:ascii="Georgia" w:hAnsi="Georgia" w:cs="Arial"/>
          <w:b w:val="0"/>
        </w:rPr>
        <w:t>Three federal bank regulatory agencies are seeking comment on proposed guidance describing supervisory expectations for stress tests conducted by financial companies with total consolidated assets between $10 billion and $50 billion.</w:t>
      </w:r>
      <w:r w:rsidR="00571A10">
        <w:rPr>
          <w:rStyle w:val="Strong"/>
          <w:rFonts w:ascii="Georgia" w:hAnsi="Georgia" w:cs="Arial"/>
          <w:b w:val="0"/>
        </w:rPr>
        <w:t xml:space="preserve"> </w:t>
      </w:r>
      <w:r w:rsidR="00571A10" w:rsidRPr="00F94419">
        <w:rPr>
          <w:rStyle w:val="Strong"/>
          <w:rFonts w:ascii="Georgia" w:hAnsi="Georgia" w:cs="Arial"/>
          <w:b w:val="0"/>
        </w:rPr>
        <w:t>These medium-sized companies are required to conduct annual company-run stress tests beginning this fall under rules the agencies issued in October 2012 to implement a provision in</w:t>
      </w:r>
      <w:r w:rsidR="00571A10">
        <w:rPr>
          <w:rStyle w:val="Strong"/>
          <w:rFonts w:ascii="Georgia" w:hAnsi="Georgia" w:cs="Arial"/>
          <w:b w:val="0"/>
        </w:rPr>
        <w:t xml:space="preserve"> the Dodd-Frank Act</w:t>
      </w:r>
      <w:r w:rsidR="00571A10" w:rsidRPr="00F94419">
        <w:rPr>
          <w:rStyle w:val="Strong"/>
          <w:rFonts w:ascii="Georgia" w:hAnsi="Georgia" w:cs="Arial"/>
          <w:b w:val="0"/>
        </w:rPr>
        <w:t>.</w:t>
      </w:r>
      <w:r w:rsidR="00571A10">
        <w:rPr>
          <w:rStyle w:val="Strong"/>
          <w:rFonts w:ascii="Georgia" w:hAnsi="Georgia" w:cs="Arial"/>
          <w:b w:val="0"/>
        </w:rPr>
        <w:t xml:space="preserve"> </w:t>
      </w:r>
      <w:r w:rsidR="00571A10" w:rsidRPr="00F94419">
        <w:rPr>
          <w:rStyle w:val="Strong"/>
          <w:rFonts w:ascii="Georgia" w:hAnsi="Georgia" w:cs="Arial"/>
          <w:b w:val="0"/>
        </w:rPr>
        <w:t xml:space="preserve">To help these companies conduct stress tests appropriately scaled to their size, complexity, risk profile, business mix, and market footprint, the </w:t>
      </w:r>
      <w:r w:rsidR="00571A10">
        <w:rPr>
          <w:rStyle w:val="Strong"/>
          <w:rFonts w:ascii="Georgia" w:hAnsi="Georgia" w:cs="Arial"/>
          <w:b w:val="0"/>
        </w:rPr>
        <w:t>F</w:t>
      </w:r>
      <w:r w:rsidR="00571A10" w:rsidRPr="00F94419">
        <w:rPr>
          <w:rStyle w:val="Strong"/>
          <w:rFonts w:ascii="Georgia" w:hAnsi="Georgia" w:cs="Arial"/>
          <w:b w:val="0"/>
        </w:rPr>
        <w:t>ed, the</w:t>
      </w:r>
      <w:r w:rsidR="00571A10">
        <w:rPr>
          <w:rStyle w:val="Strong"/>
          <w:rFonts w:ascii="Georgia" w:hAnsi="Georgia" w:cs="Arial"/>
          <w:b w:val="0"/>
        </w:rPr>
        <w:t xml:space="preserve"> FDIC,</w:t>
      </w:r>
      <w:r w:rsidR="00571A10" w:rsidRPr="00F94419">
        <w:rPr>
          <w:rStyle w:val="Strong"/>
          <w:rFonts w:ascii="Georgia" w:hAnsi="Georgia" w:cs="Arial"/>
          <w:b w:val="0"/>
        </w:rPr>
        <w:t xml:space="preserve"> and the O</w:t>
      </w:r>
      <w:r w:rsidR="00571A10">
        <w:rPr>
          <w:rStyle w:val="Strong"/>
          <w:rFonts w:ascii="Georgia" w:hAnsi="Georgia" w:cs="Arial"/>
          <w:b w:val="0"/>
        </w:rPr>
        <w:t>CC</w:t>
      </w:r>
      <w:r w:rsidR="00571A10" w:rsidRPr="00F94419">
        <w:rPr>
          <w:rStyle w:val="Strong"/>
          <w:rFonts w:ascii="Georgia" w:hAnsi="Georgia" w:cs="Arial"/>
          <w:b w:val="0"/>
        </w:rPr>
        <w:t xml:space="preserve"> pro</w:t>
      </w:r>
      <w:r w:rsidR="00571A10">
        <w:rPr>
          <w:rStyle w:val="Strong"/>
          <w:rFonts w:ascii="Georgia" w:hAnsi="Georgia" w:cs="Arial"/>
          <w:b w:val="0"/>
        </w:rPr>
        <w:t>posed</w:t>
      </w:r>
      <w:r w:rsidR="00571A10" w:rsidRPr="00F94419">
        <w:rPr>
          <w:rStyle w:val="Strong"/>
          <w:rFonts w:ascii="Georgia" w:hAnsi="Georgia" w:cs="Arial"/>
          <w:b w:val="0"/>
        </w:rPr>
        <w:t xml:space="preserve"> guidance to provide additional details tailored to these companies.</w:t>
      </w:r>
      <w:r w:rsidR="00571A10">
        <w:rPr>
          <w:rStyle w:val="Strong"/>
          <w:rFonts w:ascii="Georgia" w:hAnsi="Georgia" w:cs="Arial"/>
          <w:b w:val="0"/>
        </w:rPr>
        <w:t xml:space="preserve"> </w:t>
      </w:r>
      <w:r w:rsidR="00571A10" w:rsidRPr="00F94419">
        <w:rPr>
          <w:rStyle w:val="Strong"/>
          <w:rFonts w:ascii="Georgia" w:hAnsi="Georgia" w:cs="Arial"/>
          <w:b w:val="0"/>
        </w:rPr>
        <w:t xml:space="preserve">The stress test rules </w:t>
      </w:r>
      <w:r w:rsidR="00571A10" w:rsidRPr="00F94419">
        <w:rPr>
          <w:rStyle w:val="Strong"/>
          <w:rFonts w:ascii="Georgia" w:hAnsi="Georgia" w:cs="Arial"/>
          <w:b w:val="0"/>
        </w:rPr>
        <w:lastRenderedPageBreak/>
        <w:t>allow flexibility to accommodate different approaches by different companies in the $10 billion to $50 billion asset range. Consistent with this flexibility, the proposed guidance describes general supervisory expectations for Dodd-Frank Act stress tests, and, where appropriate, provides examples of practices that would be consistent with those expectations.</w:t>
      </w:r>
      <w:r w:rsidR="00571A10">
        <w:rPr>
          <w:rStyle w:val="Strong"/>
          <w:rFonts w:ascii="Georgia" w:hAnsi="Georgia" w:cs="Arial"/>
          <w:b w:val="0"/>
        </w:rPr>
        <w:t xml:space="preserve"> </w:t>
      </w:r>
      <w:r w:rsidR="00571A10" w:rsidRPr="00F94419">
        <w:rPr>
          <w:rStyle w:val="Strong"/>
          <w:rFonts w:ascii="Georgia" w:hAnsi="Georgia" w:cs="Arial"/>
          <w:b w:val="0"/>
        </w:rPr>
        <w:t>The public comment period on the proposed supervisory guidance will be open until September 25, 2013.</w:t>
      </w:r>
    </w:p>
    <w:p w:rsidR="00571A10" w:rsidRDefault="00571A10" w:rsidP="00571A10">
      <w:pPr>
        <w:rPr>
          <w:rFonts w:ascii="Georgia" w:hAnsi="Georgia"/>
          <w:b/>
          <w:i/>
          <w:color w:val="003366"/>
          <w:sz w:val="20"/>
          <w:szCs w:val="20"/>
        </w:rPr>
      </w:pPr>
    </w:p>
    <w:p w:rsidR="00571A10" w:rsidRPr="00B178AB" w:rsidRDefault="00571A10" w:rsidP="00571A10">
      <w:pPr>
        <w:pStyle w:val="Heading"/>
        <w:rPr>
          <w:b w:val="0"/>
          <w:i/>
          <w:color w:val="006600"/>
          <w:sz w:val="24"/>
          <w:szCs w:val="24"/>
        </w:rPr>
      </w:pPr>
    </w:p>
    <w:p w:rsidR="00571A10" w:rsidRDefault="00571A10" w:rsidP="00571A10">
      <w:pPr>
        <w:pStyle w:val="Heading"/>
        <w:rPr>
          <w:b w:val="0"/>
          <w:i/>
          <w:color w:val="006600"/>
        </w:rPr>
      </w:pPr>
      <w:r w:rsidRPr="00CA4E29">
        <w:rPr>
          <w:b w:val="0"/>
          <w:i/>
          <w:color w:val="006600"/>
        </w:rPr>
        <w:t>Selected fed</w:t>
      </w:r>
      <w:r>
        <w:rPr>
          <w:b w:val="0"/>
          <w:i/>
          <w:color w:val="006600"/>
        </w:rPr>
        <w:t xml:space="preserve">eral proposed rulemaking with </w:t>
      </w:r>
      <w:r w:rsidRPr="0082163D">
        <w:rPr>
          <w:b w:val="0"/>
          <w:i/>
          <w:color w:val="006600"/>
          <w:u w:val="single"/>
        </w:rPr>
        <w:t>closed</w:t>
      </w:r>
      <w:r w:rsidRPr="00CA4E29">
        <w:rPr>
          <w:b w:val="0"/>
          <w:i/>
          <w:color w:val="006600"/>
        </w:rPr>
        <w:t xml:space="preserve"> comment periods</w:t>
      </w:r>
      <w:r>
        <w:rPr>
          <w:b w:val="0"/>
          <w:i/>
          <w:color w:val="006600"/>
        </w:rPr>
        <w:t>—final rule not yet issued</w:t>
      </w:r>
      <w:r w:rsidRPr="00CA4E29">
        <w:rPr>
          <w:b w:val="0"/>
          <w:i/>
          <w:color w:val="006600"/>
        </w:rPr>
        <w:t>:</w:t>
      </w:r>
    </w:p>
    <w:p w:rsidR="00571A10" w:rsidRDefault="00571A10" w:rsidP="00571A10">
      <w:pPr>
        <w:rPr>
          <w:rFonts w:ascii="Georgia" w:hAnsi="Georgia"/>
        </w:rPr>
      </w:pPr>
    </w:p>
    <w:p w:rsidR="00BD5C82" w:rsidRPr="000A341B" w:rsidRDefault="00A95B52" w:rsidP="00BD5C82">
      <w:pPr>
        <w:pStyle w:val="ListParagraph"/>
        <w:ind w:left="0"/>
        <w:rPr>
          <w:rFonts w:ascii="Georgia" w:hAnsi="Georgia"/>
        </w:rPr>
      </w:pPr>
      <w:hyperlink r:id="rId52" w:history="1">
        <w:r w:rsidR="00847A67">
          <w:rPr>
            <w:rStyle w:val="Hyperlink"/>
            <w:rFonts w:ascii="Georgia" w:hAnsi="Georgia"/>
            <w:b/>
          </w:rPr>
          <w:t>Agencies propose</w:t>
        </w:r>
        <w:r w:rsidR="00847A67" w:rsidRPr="00FF18CE">
          <w:rPr>
            <w:rStyle w:val="Hyperlink"/>
            <w:rFonts w:ascii="Georgia" w:hAnsi="Georgia"/>
            <w:b/>
          </w:rPr>
          <w:t xml:space="preserve"> rule to exempt subset of higher-priced mortgage loan from appraisal requirements</w:t>
        </w:r>
      </w:hyperlink>
      <w:r w:rsidR="00847A67">
        <w:rPr>
          <w:rStyle w:val="EndnoteReference"/>
        </w:rPr>
        <w:endnoteReference w:id="37"/>
      </w:r>
      <w:r w:rsidR="00847A67">
        <w:rPr>
          <w:rFonts w:ascii="Georgia" w:hAnsi="Georgia"/>
        </w:rPr>
        <w:t xml:space="preserve"> </w:t>
      </w:r>
      <w:r w:rsidR="00BD5C82">
        <w:rPr>
          <w:rFonts w:ascii="Georgia" w:hAnsi="Georgia"/>
        </w:rPr>
        <w:t>The Board, CFPB, FDIC, FHFA, NCUA, and OCC</w:t>
      </w:r>
      <w:r w:rsidR="00BD5C82" w:rsidRPr="000A341B">
        <w:rPr>
          <w:rFonts w:ascii="Georgia" w:hAnsi="Georgia"/>
        </w:rPr>
        <w:t xml:space="preserve"> issued a proposed rule that would create exemptions from certain appraisal requirements for a subset of higher-priced mortgage loans. The proposed exemptions are intended to save borrowers time and money and to promote the safety and soundness of creditors. The appraisal requirements for higher-priced mortgages</w:t>
      </w:r>
      <w:r w:rsidR="00BD5C82">
        <w:rPr>
          <w:rFonts w:ascii="Georgia" w:hAnsi="Georgia"/>
        </w:rPr>
        <w:t xml:space="preserve"> were imposed by the Dodd-Frank Ac</w:t>
      </w:r>
      <w:r w:rsidR="00BD5C82" w:rsidRPr="000A341B">
        <w:rPr>
          <w:rFonts w:ascii="Georgia" w:hAnsi="Georgia"/>
        </w:rPr>
        <w:t>. Under the Dodd-Frank Act, mortgage loans are considered to be higher-priced if they are secured by a consumer's home and have interest rates above a certain threshold.</w:t>
      </w:r>
    </w:p>
    <w:p w:rsidR="00BD5C82" w:rsidRPr="000A341B" w:rsidRDefault="00BD5C82" w:rsidP="00BD5C82">
      <w:pPr>
        <w:pStyle w:val="ListParagraph"/>
        <w:ind w:left="0"/>
        <w:rPr>
          <w:rFonts w:ascii="Georgia" w:hAnsi="Georgia"/>
        </w:rPr>
      </w:pPr>
    </w:p>
    <w:p w:rsidR="00BD5C82" w:rsidRDefault="00BD5C82" w:rsidP="00BD5C82">
      <w:pPr>
        <w:pStyle w:val="ListParagraph"/>
        <w:ind w:left="0"/>
        <w:rPr>
          <w:rFonts w:ascii="Georgia" w:hAnsi="Georgia"/>
        </w:rPr>
      </w:pPr>
      <w:r w:rsidRPr="000A341B">
        <w:rPr>
          <w:rFonts w:ascii="Georgia" w:hAnsi="Georgia"/>
        </w:rPr>
        <w:t xml:space="preserve">The proposed rule would provide that the following three types of higher-priced mortgage loans would be exempt from the Dodd-Frank Act appraisal requirements: loans of $25,000 or less; certain "streamlined" </w:t>
      </w:r>
      <w:r w:rsidR="00847A67" w:rsidRPr="000A341B">
        <w:rPr>
          <w:rFonts w:ascii="Georgia" w:hAnsi="Georgia"/>
        </w:rPr>
        <w:t>refinancing</w:t>
      </w:r>
      <w:r w:rsidRPr="000A341B">
        <w:rPr>
          <w:rFonts w:ascii="Georgia" w:hAnsi="Georgia"/>
        </w:rPr>
        <w:t>; and certain loans secured by manufactured housing.</w:t>
      </w:r>
      <w:r>
        <w:rPr>
          <w:rFonts w:ascii="Georgia" w:hAnsi="Georgia"/>
        </w:rPr>
        <w:t xml:space="preserve"> Comments must be received on or before September 9, 2013.</w:t>
      </w:r>
    </w:p>
    <w:p w:rsidR="008C20BB" w:rsidRPr="000A341B" w:rsidRDefault="008C20BB" w:rsidP="00BD5C82">
      <w:pPr>
        <w:pStyle w:val="ListParagraph"/>
        <w:ind w:left="0"/>
        <w:rPr>
          <w:rFonts w:ascii="Georgia" w:hAnsi="Georgia"/>
        </w:rPr>
      </w:pPr>
    </w:p>
    <w:p w:rsidR="00BD5C82" w:rsidRDefault="00BD5C82" w:rsidP="00571A10">
      <w:pPr>
        <w:rPr>
          <w:rFonts w:ascii="Georgia" w:hAnsi="Georgia"/>
        </w:rPr>
      </w:pPr>
    </w:p>
    <w:p w:rsidR="00571A10" w:rsidRPr="00287C5F" w:rsidRDefault="00A95B52" w:rsidP="00571A10">
      <w:pPr>
        <w:rPr>
          <w:rFonts w:ascii="Georgia" w:hAnsi="Georgia"/>
        </w:rPr>
      </w:pPr>
      <w:hyperlink r:id="rId53" w:history="1">
        <w:r w:rsidR="00571A10">
          <w:rPr>
            <w:rStyle w:val="Hyperlink"/>
            <w:rFonts w:ascii="Georgia" w:hAnsi="Georgia"/>
            <w:b/>
          </w:rPr>
          <w:t>CFPB: Proposes Consumer Financial Civil Penalty Fund</w:t>
        </w:r>
      </w:hyperlink>
      <w:r w:rsidR="00571A10">
        <w:rPr>
          <w:rStyle w:val="EndnoteReference"/>
          <w:rFonts w:ascii="Georgia" w:hAnsi="Georgia"/>
          <w:b/>
        </w:rPr>
        <w:endnoteReference w:id="38"/>
      </w:r>
      <w:r w:rsidR="00571A10">
        <w:rPr>
          <w:rFonts w:ascii="Georgia" w:hAnsi="Georgia"/>
        </w:rPr>
        <w:t xml:space="preserve"> The Dodd-Frank Act </w:t>
      </w:r>
      <w:r w:rsidR="00571A10" w:rsidRPr="00287C5F">
        <w:rPr>
          <w:rFonts w:ascii="Georgia" w:hAnsi="Georgia"/>
        </w:rPr>
        <w:t xml:space="preserve">establishes a “Consumer Financial Civil Penalty Fund” (Civil Penalty Fund) into which the </w:t>
      </w:r>
      <w:r w:rsidR="00571A10">
        <w:rPr>
          <w:rFonts w:ascii="Georgia" w:hAnsi="Georgia"/>
        </w:rPr>
        <w:t>CFPB</w:t>
      </w:r>
      <w:r w:rsidR="00571A10" w:rsidRPr="00287C5F">
        <w:rPr>
          <w:rFonts w:ascii="Georgia" w:hAnsi="Georgia"/>
        </w:rPr>
        <w:t xml:space="preserve"> must deposit any civil penalty it obtains against any person in any judicial or administrative action under Federal consumer financial laws. Under the Act, funds in the Civil Penalty Fund may be used for payments to the victims of activities for which civil penalties have been imposed under Federal consumer financial laws. In addition, to the extent that such victims cannot be located or such payments are otherwise not practicable, the </w:t>
      </w:r>
      <w:r w:rsidR="00571A10">
        <w:rPr>
          <w:rFonts w:ascii="Georgia" w:hAnsi="Georgia"/>
        </w:rPr>
        <w:t>CFPB</w:t>
      </w:r>
      <w:r w:rsidR="00571A10" w:rsidRPr="00287C5F">
        <w:rPr>
          <w:rFonts w:ascii="Georgia" w:hAnsi="Georgia"/>
        </w:rPr>
        <w:t xml:space="preserve"> may use funds in the Civil Penalty Fund for the purpose of consumer education and financial literacy programs. This proposal is related to a final rule </w:t>
      </w:r>
      <w:r w:rsidR="00571A10">
        <w:rPr>
          <w:rFonts w:ascii="Georgia" w:hAnsi="Georgia"/>
        </w:rPr>
        <w:t>published simultaneously with this proposal</w:t>
      </w:r>
      <w:r w:rsidR="00571A10" w:rsidRPr="00287C5F">
        <w:rPr>
          <w:rFonts w:ascii="Georgia" w:hAnsi="Georgia"/>
        </w:rPr>
        <w:t xml:space="preserve">. That final rule implements the statutory Civil Penalty Fund provisions by articulating the Bureau's interpretation of what kinds of payments to victims are appropriate and by establishing procedures for allocating funds for such payments to victims and for consumer education and financial literacy programs. </w:t>
      </w:r>
      <w:r w:rsidR="00571A10">
        <w:rPr>
          <w:rFonts w:ascii="Georgia" w:hAnsi="Georgia"/>
        </w:rPr>
        <w:t>Comments were due by July 8, 2013.</w:t>
      </w:r>
    </w:p>
    <w:p w:rsidR="00571A10" w:rsidRDefault="00571A10" w:rsidP="00571A10">
      <w:pPr>
        <w:rPr>
          <w:rStyle w:val="Strong"/>
          <w:rFonts w:ascii="Arial" w:hAnsi="Arial" w:cs="Arial"/>
          <w:color w:val="002060"/>
        </w:rPr>
      </w:pPr>
    </w:p>
    <w:p w:rsidR="00571A10" w:rsidRDefault="00571A10" w:rsidP="00571A10">
      <w:pPr>
        <w:rPr>
          <w:rStyle w:val="Strong"/>
          <w:rFonts w:ascii="Arial" w:hAnsi="Arial" w:cs="Arial"/>
          <w:color w:val="002060"/>
        </w:rPr>
      </w:pPr>
      <w:r w:rsidRPr="00300346">
        <w:rPr>
          <w:rFonts w:ascii="Georgia" w:hAnsi="Georgia" w:cs="Arial"/>
          <w:b/>
          <w:i/>
          <w:color w:val="002060"/>
          <w:sz w:val="20"/>
          <w:szCs w:val="20"/>
        </w:rPr>
        <w:t>Comment:</w:t>
      </w:r>
      <w:r>
        <w:rPr>
          <w:rFonts w:ascii="Georgia" w:hAnsi="Georgia" w:cs="Arial"/>
          <w:b/>
          <w:i/>
          <w:color w:val="002060"/>
          <w:sz w:val="20"/>
          <w:szCs w:val="20"/>
        </w:rPr>
        <w:t xml:space="preserve"> Click </w:t>
      </w:r>
      <w:hyperlink r:id="rId54" w:history="1">
        <w:r w:rsidRPr="0099222B">
          <w:rPr>
            <w:rStyle w:val="Hyperlink"/>
            <w:rFonts w:ascii="Georgia" w:hAnsi="Georgia" w:cs="Arial"/>
            <w:b/>
            <w:i/>
            <w:sz w:val="20"/>
            <w:szCs w:val="20"/>
          </w:rPr>
          <w:t>here</w:t>
        </w:r>
      </w:hyperlink>
      <w:r>
        <w:rPr>
          <w:rStyle w:val="EndnoteReference"/>
          <w:rFonts w:ascii="Georgia" w:hAnsi="Georgia"/>
          <w:b/>
          <w:i/>
          <w:color w:val="002060"/>
          <w:sz w:val="20"/>
          <w:szCs w:val="20"/>
        </w:rPr>
        <w:endnoteReference w:id="39"/>
      </w:r>
      <w:r>
        <w:rPr>
          <w:rFonts w:ascii="Georgia" w:hAnsi="Georgia" w:cs="Arial"/>
          <w:b/>
          <w:i/>
          <w:color w:val="002060"/>
          <w:sz w:val="20"/>
          <w:szCs w:val="20"/>
        </w:rPr>
        <w:t xml:space="preserve"> to learn about the CFPB’s Civil Penalty Fund.</w:t>
      </w:r>
    </w:p>
    <w:p w:rsidR="00571A10" w:rsidRDefault="00571A10" w:rsidP="00571A10">
      <w:pPr>
        <w:rPr>
          <w:rFonts w:ascii="Georgia" w:hAnsi="Georgia"/>
          <w:b/>
          <w:i/>
          <w:color w:val="003366"/>
          <w:sz w:val="20"/>
          <w:szCs w:val="20"/>
        </w:rPr>
      </w:pPr>
    </w:p>
    <w:p w:rsidR="00571A10" w:rsidRDefault="00571A10" w:rsidP="00571A10">
      <w:pPr>
        <w:rPr>
          <w:rFonts w:ascii="Georgia" w:hAnsi="Georgia"/>
        </w:rPr>
      </w:pPr>
    </w:p>
    <w:p w:rsidR="00571A10" w:rsidRPr="00824712" w:rsidRDefault="00A95B52" w:rsidP="00571A10">
      <w:pPr>
        <w:rPr>
          <w:rStyle w:val="Strong"/>
          <w:rFonts w:ascii="Georgia" w:hAnsi="Georgia" w:cs="Arial"/>
          <w:b w:val="0"/>
        </w:rPr>
      </w:pPr>
      <w:hyperlink r:id="rId55" w:history="1">
        <w:r w:rsidR="00571A10">
          <w:rPr>
            <w:rStyle w:val="Hyperlink"/>
            <w:rFonts w:ascii="Georgia" w:hAnsi="Georgia" w:cs="Arial"/>
            <w:b/>
          </w:rPr>
          <w:t xml:space="preserve">CFPB: Proposes temporarily delaying </w:t>
        </w:r>
        <w:r w:rsidR="00571A10" w:rsidRPr="00824712">
          <w:rPr>
            <w:rStyle w:val="Hyperlink"/>
            <w:rFonts w:ascii="Georgia" w:hAnsi="Georgia" w:cs="Arial"/>
            <w:b/>
          </w:rPr>
          <w:t>the effective date of prohibition on creditors financing credit insurance premiums on certain dwelling secured transactions</w:t>
        </w:r>
      </w:hyperlink>
      <w:r w:rsidR="00571A10">
        <w:rPr>
          <w:rStyle w:val="Strong"/>
          <w:rFonts w:ascii="Georgia" w:hAnsi="Georgia" w:cs="Arial"/>
          <w:b w:val="0"/>
        </w:rPr>
        <w:t xml:space="preserve"> The CFPB proposed</w:t>
      </w:r>
      <w:r w:rsidR="00571A10" w:rsidRPr="00824712">
        <w:rPr>
          <w:rStyle w:val="Strong"/>
          <w:rFonts w:ascii="Georgia" w:hAnsi="Georgia" w:cs="Arial"/>
          <w:b w:val="0"/>
        </w:rPr>
        <w:t xml:space="preserve"> to temporarily delay the June 1, 2013, effective date of a prohibition on creditors financing credit insurance premiums in connection with certain consumer credit transactions secured by a dwelling. The prohibition was adopted in the Loan Originator Compensation Requirements under the Truth in Lending Act (Regulation Z) Final Rule, issued on January 20, 2013. Temporary delay of the effect</w:t>
      </w:r>
      <w:r w:rsidR="00571A10">
        <w:rPr>
          <w:rStyle w:val="Strong"/>
          <w:rFonts w:ascii="Georgia" w:hAnsi="Georgia" w:cs="Arial"/>
          <w:b w:val="0"/>
        </w:rPr>
        <w:t>ive date would permit the CFPB</w:t>
      </w:r>
      <w:r w:rsidR="00571A10" w:rsidRPr="00824712">
        <w:rPr>
          <w:rStyle w:val="Strong"/>
          <w:rFonts w:ascii="Georgia" w:hAnsi="Georgia" w:cs="Arial"/>
          <w:b w:val="0"/>
        </w:rPr>
        <w:t xml:space="preserve"> to clarify, before the provision takes effect, its applicability to transactions other than those in which a lump-sum premium is added to the loan amount at closing.</w:t>
      </w:r>
      <w:r w:rsidR="00571A10">
        <w:rPr>
          <w:rStyle w:val="Strong"/>
          <w:rFonts w:ascii="Georgia" w:hAnsi="Georgia" w:cs="Arial"/>
          <w:b w:val="0"/>
        </w:rPr>
        <w:t xml:space="preserve"> Comments closed on May 25, 2013.</w:t>
      </w:r>
    </w:p>
    <w:p w:rsidR="00571A10" w:rsidRDefault="00571A10" w:rsidP="00571A10">
      <w:pPr>
        <w:rPr>
          <w:rStyle w:val="Strong"/>
          <w:rFonts w:ascii="Georgia" w:hAnsi="Georgia" w:cs="Arial"/>
        </w:rPr>
      </w:pPr>
    </w:p>
    <w:p w:rsidR="00571A10" w:rsidRDefault="00571A10" w:rsidP="00571A10">
      <w:pPr>
        <w:rPr>
          <w:rStyle w:val="Strong"/>
          <w:rFonts w:ascii="Georgia" w:hAnsi="Georgia" w:cs="Arial"/>
        </w:rPr>
      </w:pPr>
      <w:r w:rsidRPr="00300346">
        <w:rPr>
          <w:rFonts w:ascii="Georgia" w:hAnsi="Georgia" w:cs="Arial"/>
          <w:b/>
          <w:i/>
          <w:color w:val="002060"/>
          <w:sz w:val="20"/>
          <w:szCs w:val="20"/>
        </w:rPr>
        <w:t>Comment:</w:t>
      </w:r>
      <w:r>
        <w:rPr>
          <w:rFonts w:ascii="Georgia" w:hAnsi="Georgia" w:cs="Arial"/>
          <w:b/>
          <w:i/>
          <w:color w:val="002060"/>
          <w:sz w:val="20"/>
          <w:szCs w:val="20"/>
        </w:rPr>
        <w:t xml:space="preserve"> This is likely in response to concerns expressed by interested parties as to whether premiums for some credit insurance products can be charged on a periodic basis.</w:t>
      </w:r>
    </w:p>
    <w:p w:rsidR="00571A10" w:rsidRDefault="00571A10" w:rsidP="00571A10">
      <w:pPr>
        <w:rPr>
          <w:rStyle w:val="Strong"/>
          <w:rFonts w:ascii="Georgia" w:hAnsi="Georgia" w:cs="Arial"/>
        </w:rPr>
      </w:pPr>
    </w:p>
    <w:p w:rsidR="00571A10" w:rsidRDefault="00571A10" w:rsidP="00571A10">
      <w:pPr>
        <w:rPr>
          <w:rStyle w:val="Strong"/>
          <w:rFonts w:ascii="Georgia" w:hAnsi="Georgia" w:cs="Arial"/>
        </w:rPr>
      </w:pPr>
    </w:p>
    <w:p w:rsidR="00571A10" w:rsidRPr="00300346" w:rsidRDefault="00A95B52" w:rsidP="00571A10">
      <w:pPr>
        <w:rPr>
          <w:rStyle w:val="Strong"/>
          <w:rFonts w:ascii="Georgia" w:hAnsi="Georgia" w:cs="Arial"/>
          <w:b w:val="0"/>
          <w:bCs w:val="0"/>
          <w:color w:val="0000FF"/>
          <w:u w:val="single"/>
        </w:rPr>
      </w:pPr>
      <w:hyperlink r:id="rId56" w:history="1">
        <w:r w:rsidR="00571A10">
          <w:rPr>
            <w:rStyle w:val="Hyperlink"/>
            <w:rFonts w:ascii="Georgia" w:hAnsi="Georgia" w:cs="Arial"/>
            <w:b/>
          </w:rPr>
          <w:t>CFPB: P</w:t>
        </w:r>
        <w:r w:rsidR="00571A10" w:rsidRPr="00300346">
          <w:rPr>
            <w:rStyle w:val="Hyperlink"/>
            <w:rFonts w:ascii="Georgia" w:hAnsi="Georgia" w:cs="Arial"/>
            <w:b/>
          </w:rPr>
          <w:t>ropose</w:t>
        </w:r>
        <w:r w:rsidR="00571A10">
          <w:rPr>
            <w:rStyle w:val="Hyperlink"/>
            <w:rFonts w:ascii="Georgia" w:hAnsi="Georgia" w:cs="Arial"/>
            <w:b/>
          </w:rPr>
          <w:t>s</w:t>
        </w:r>
        <w:r w:rsidR="00571A10" w:rsidRPr="00300346">
          <w:rPr>
            <w:rStyle w:val="Hyperlink"/>
            <w:rFonts w:ascii="Georgia" w:hAnsi="Georgia" w:cs="Arial"/>
            <w:b/>
          </w:rPr>
          <w:t xml:space="preserve"> amendments to Qualified Mortgages and Servicing under the RESPA and Reg. Z</w:t>
        </w:r>
      </w:hyperlink>
      <w:r w:rsidR="00571A10">
        <w:rPr>
          <w:rStyle w:val="EndnoteReference"/>
          <w:rFonts w:ascii="Georgia" w:hAnsi="Georgia"/>
          <w:bCs/>
        </w:rPr>
        <w:endnoteReference w:id="40"/>
      </w:r>
      <w:r w:rsidR="00571A10">
        <w:rPr>
          <w:rStyle w:val="Strong"/>
          <w:rFonts w:ascii="Georgia" w:hAnsi="Georgia" w:cs="Arial"/>
          <w:b w:val="0"/>
        </w:rPr>
        <w:t xml:space="preserve"> </w:t>
      </w:r>
      <w:r w:rsidR="00571A10" w:rsidRPr="00F52454">
        <w:rPr>
          <w:rStyle w:val="Strong"/>
          <w:rFonts w:ascii="Georgia" w:hAnsi="Georgia" w:cs="Arial"/>
          <w:b w:val="0"/>
        </w:rPr>
        <w:t xml:space="preserve">This rule proposes amendments to some o </w:t>
      </w:r>
      <w:r w:rsidR="00571A10">
        <w:rPr>
          <w:rStyle w:val="Strong"/>
          <w:rFonts w:ascii="Georgia" w:hAnsi="Georgia" w:cs="Arial"/>
          <w:b w:val="0"/>
        </w:rPr>
        <w:t>f the final mortgage rules issued by the CFPB in January o</w:t>
      </w:r>
      <w:r w:rsidR="00571A10" w:rsidRPr="00F52454">
        <w:rPr>
          <w:rStyle w:val="Strong"/>
          <w:rFonts w:ascii="Georgia" w:hAnsi="Georgia" w:cs="Arial"/>
          <w:b w:val="0"/>
        </w:rPr>
        <w:t>f 2013. These amendment</w:t>
      </w:r>
      <w:r w:rsidR="00571A10">
        <w:rPr>
          <w:rStyle w:val="Strong"/>
          <w:rFonts w:ascii="Georgia" w:hAnsi="Georgia" w:cs="Arial"/>
          <w:b w:val="0"/>
        </w:rPr>
        <w:t>s clarify or correct p</w:t>
      </w:r>
      <w:r w:rsidR="00571A10" w:rsidRPr="00F52454">
        <w:rPr>
          <w:rStyle w:val="Strong"/>
          <w:rFonts w:ascii="Georgia" w:hAnsi="Georgia" w:cs="Arial"/>
          <w:b w:val="0"/>
        </w:rPr>
        <w:t>rovis</w:t>
      </w:r>
      <w:r w:rsidR="00571A10">
        <w:rPr>
          <w:rStyle w:val="Strong"/>
          <w:rFonts w:ascii="Georgia" w:hAnsi="Georgia" w:cs="Arial"/>
          <w:b w:val="0"/>
        </w:rPr>
        <w:t>ions on (1) the relation to S</w:t>
      </w:r>
      <w:r w:rsidR="00571A10" w:rsidRPr="00F52454">
        <w:rPr>
          <w:rStyle w:val="Strong"/>
          <w:rFonts w:ascii="Georgia" w:hAnsi="Georgia" w:cs="Arial"/>
          <w:b w:val="0"/>
        </w:rPr>
        <w:t>tate law of Regulation X’s servicing provisions; (2) the small servicer exemption from certain servicing rules; (</w:t>
      </w:r>
      <w:r w:rsidR="00571A10">
        <w:rPr>
          <w:rStyle w:val="Strong"/>
          <w:rFonts w:ascii="Georgia" w:hAnsi="Georgia" w:cs="Arial"/>
          <w:b w:val="0"/>
        </w:rPr>
        <w:t>3) the use of government - sponsored enterprise and F</w:t>
      </w:r>
      <w:r w:rsidR="00571A10" w:rsidRPr="00F52454">
        <w:rPr>
          <w:rStyle w:val="Strong"/>
          <w:rFonts w:ascii="Georgia" w:hAnsi="Georgia" w:cs="Arial"/>
          <w:b w:val="0"/>
        </w:rPr>
        <w:t>ederal agency purchase, guarantee or insu</w:t>
      </w:r>
      <w:r w:rsidR="00571A10">
        <w:rPr>
          <w:rStyle w:val="Strong"/>
          <w:rFonts w:ascii="Georgia" w:hAnsi="Georgia" w:cs="Arial"/>
          <w:b w:val="0"/>
        </w:rPr>
        <w:t>rance eligibility for determini</w:t>
      </w:r>
      <w:r w:rsidR="00571A10" w:rsidRPr="00F52454">
        <w:rPr>
          <w:rStyle w:val="Strong"/>
          <w:rFonts w:ascii="Georgia" w:hAnsi="Georgia" w:cs="Arial"/>
          <w:b w:val="0"/>
        </w:rPr>
        <w:t>ng qu</w:t>
      </w:r>
      <w:r w:rsidR="00571A10">
        <w:rPr>
          <w:rStyle w:val="Strong"/>
          <w:rFonts w:ascii="Georgia" w:hAnsi="Georgia" w:cs="Arial"/>
          <w:b w:val="0"/>
        </w:rPr>
        <w:t>alified mortgage status; and (4</w:t>
      </w:r>
      <w:r w:rsidR="00571A10" w:rsidRPr="00F52454">
        <w:rPr>
          <w:rStyle w:val="Strong"/>
          <w:rFonts w:ascii="Georgia" w:hAnsi="Georgia" w:cs="Arial"/>
          <w:b w:val="0"/>
        </w:rPr>
        <w:t>) the determination of debt</w:t>
      </w:r>
      <w:r w:rsidR="00571A10">
        <w:rPr>
          <w:rStyle w:val="Strong"/>
          <w:rFonts w:ascii="Georgia" w:hAnsi="Georgia" w:cs="Arial"/>
          <w:b w:val="0"/>
        </w:rPr>
        <w:t xml:space="preserve"> and income for purposes of ori</w:t>
      </w:r>
      <w:r w:rsidR="00571A10" w:rsidRPr="00F52454">
        <w:rPr>
          <w:rStyle w:val="Strong"/>
          <w:rFonts w:ascii="Georgia" w:hAnsi="Georgia" w:cs="Arial"/>
          <w:b w:val="0"/>
        </w:rPr>
        <w:t>ginating qualified mortgages.</w:t>
      </w:r>
      <w:r w:rsidR="00571A10">
        <w:rPr>
          <w:rStyle w:val="Strong"/>
          <w:rFonts w:ascii="Georgia" w:hAnsi="Georgia" w:cs="Arial"/>
          <w:b w:val="0"/>
        </w:rPr>
        <w:t xml:space="preserve"> The comment period closed on June 3, 2013.</w:t>
      </w:r>
    </w:p>
    <w:p w:rsidR="00571A10" w:rsidRPr="00287C5F" w:rsidRDefault="00571A10" w:rsidP="00571A10">
      <w:pPr>
        <w:rPr>
          <w:rStyle w:val="Strong"/>
          <w:rFonts w:ascii="Georgia" w:hAnsi="Georgia" w:cs="Arial"/>
        </w:rPr>
      </w:pPr>
    </w:p>
    <w:p w:rsidR="00571A10" w:rsidRDefault="00571A10" w:rsidP="00571A10">
      <w:pPr>
        <w:rPr>
          <w:rFonts w:ascii="Georgia" w:hAnsi="Georgia" w:cs="Arial"/>
          <w:b/>
          <w:i/>
          <w:color w:val="002060"/>
          <w:sz w:val="20"/>
          <w:szCs w:val="20"/>
        </w:rPr>
      </w:pPr>
      <w:r w:rsidRPr="00300346">
        <w:rPr>
          <w:rFonts w:ascii="Georgia" w:hAnsi="Georgia" w:cs="Arial"/>
          <w:b/>
          <w:i/>
          <w:color w:val="002060"/>
          <w:sz w:val="20"/>
          <w:szCs w:val="20"/>
        </w:rPr>
        <w:t>Comment:</w:t>
      </w:r>
      <w:r>
        <w:rPr>
          <w:rFonts w:ascii="Georgia" w:hAnsi="Georgia" w:cs="Arial"/>
          <w:b/>
          <w:i/>
          <w:color w:val="002060"/>
          <w:sz w:val="20"/>
          <w:szCs w:val="20"/>
        </w:rPr>
        <w:t xml:space="preserve"> The </w:t>
      </w:r>
      <w:hyperlink r:id="rId57" w:history="1">
        <w:r w:rsidRPr="00300346">
          <w:rPr>
            <w:rStyle w:val="Hyperlink"/>
            <w:rFonts w:ascii="Georgia" w:hAnsi="Georgia" w:cs="Arial"/>
            <w:b/>
            <w:i/>
            <w:sz w:val="20"/>
            <w:szCs w:val="20"/>
          </w:rPr>
          <w:t>CFPB blog</w:t>
        </w:r>
      </w:hyperlink>
      <w:r>
        <w:rPr>
          <w:rStyle w:val="EndnoteReference"/>
          <w:rFonts w:ascii="Georgia" w:hAnsi="Georgia"/>
          <w:b/>
          <w:i/>
          <w:color w:val="002060"/>
          <w:sz w:val="20"/>
          <w:szCs w:val="20"/>
        </w:rPr>
        <w:endnoteReference w:id="41"/>
      </w:r>
      <w:r>
        <w:rPr>
          <w:rFonts w:ascii="Georgia" w:hAnsi="Georgia" w:cs="Arial"/>
          <w:b/>
          <w:i/>
          <w:color w:val="002060"/>
          <w:sz w:val="20"/>
          <w:szCs w:val="20"/>
        </w:rPr>
        <w:t xml:space="preserve"> states that this proposal addresses five topics: Debt-to-income; Contract variances and the temporary QM provision; Purchase, guarantee or insurability status and temporary QM; No field preemption under Reg. X; and Small servicer exemption.</w:t>
      </w:r>
    </w:p>
    <w:p w:rsidR="00571A10" w:rsidRDefault="00571A10" w:rsidP="00571A10">
      <w:pPr>
        <w:rPr>
          <w:rStyle w:val="Strong"/>
          <w:rFonts w:ascii="Arial" w:hAnsi="Arial" w:cs="Arial"/>
          <w:color w:val="002060"/>
          <w:sz w:val="20"/>
          <w:szCs w:val="20"/>
        </w:rPr>
      </w:pPr>
    </w:p>
    <w:p w:rsidR="00571A10" w:rsidRDefault="00571A10" w:rsidP="00571A10">
      <w:pPr>
        <w:rPr>
          <w:rStyle w:val="Strong"/>
          <w:rFonts w:ascii="Arial" w:hAnsi="Arial" w:cs="Arial"/>
          <w:color w:val="002060"/>
          <w:sz w:val="20"/>
          <w:szCs w:val="20"/>
        </w:rPr>
      </w:pPr>
    </w:p>
    <w:p w:rsidR="00571A10" w:rsidRDefault="00A95B52" w:rsidP="00571A10">
      <w:pPr>
        <w:rPr>
          <w:rStyle w:val="Strong"/>
          <w:rFonts w:ascii="Georgia" w:hAnsi="Georgia" w:cs="Arial"/>
          <w:b w:val="0"/>
        </w:rPr>
      </w:pPr>
      <w:hyperlink r:id="rId58" w:history="1">
        <w:r w:rsidR="00571A10" w:rsidRPr="008C4588">
          <w:rPr>
            <w:rStyle w:val="Hyperlink"/>
            <w:rFonts w:ascii="Georgia" w:hAnsi="Georgia" w:cs="Arial"/>
            <w:b/>
          </w:rPr>
          <w:t>HUD</w:t>
        </w:r>
        <w:r w:rsidR="00571A10">
          <w:rPr>
            <w:rStyle w:val="Hyperlink"/>
            <w:rFonts w:ascii="Georgia" w:hAnsi="Georgia" w:cs="Arial"/>
            <w:b/>
          </w:rPr>
          <w:t>: P</w:t>
        </w:r>
        <w:r w:rsidR="00571A10" w:rsidRPr="008C4588">
          <w:rPr>
            <w:rStyle w:val="Hyperlink"/>
            <w:rFonts w:ascii="Georgia" w:hAnsi="Georgia" w:cs="Arial"/>
            <w:b/>
          </w:rPr>
          <w:t>roposal to streamline reporting requirements for small supervised lenders and mortgagees</w:t>
        </w:r>
      </w:hyperlink>
      <w:r w:rsidR="00571A10">
        <w:rPr>
          <w:rStyle w:val="EndnoteReference"/>
          <w:rFonts w:ascii="Georgia" w:hAnsi="Georgia"/>
          <w:b/>
          <w:bCs/>
          <w:color w:val="002060"/>
        </w:rPr>
        <w:endnoteReference w:id="42"/>
      </w:r>
      <w:r w:rsidR="00571A10">
        <w:rPr>
          <w:rStyle w:val="Strong"/>
          <w:rFonts w:ascii="Georgia" w:hAnsi="Georgia" w:cs="Arial"/>
          <w:color w:val="002060"/>
        </w:rPr>
        <w:t xml:space="preserve"> </w:t>
      </w:r>
      <w:r w:rsidR="00571A10" w:rsidRPr="008C4588">
        <w:rPr>
          <w:rStyle w:val="Strong"/>
          <w:rFonts w:ascii="Georgia" w:hAnsi="Georgia" w:cs="Arial"/>
          <w:b w:val="0"/>
        </w:rPr>
        <w:t>This proposed rule would streamline the FHA financial statement reporting requirements for lenders and mortgagees who are supervised by federal banking agencies and whose consolidated assets do not meet the thresholds set by their supervising federal banking agencies for submission of audited financial statements (currently set at $500 million in consolidated assets). HUD's regulations currently require all supervised lenders and mortgagees to submit annual audited financial statements as a condition of FHA lender approval and recertification. Through this proposed rule, in lieu of the annual audited financial statements, small supervised lenders and mortgagees would be required to submit the unaudited financial regulatory reports that align with their fiscal year ends and are required to be submitted to their supervising federal banking agencies. Small supervised lenders and mortgagees would only be required to submit audited financial statements if HUD determines that the supervised lenders or mortgagees pose heightened</w:t>
      </w:r>
      <w:r w:rsidR="00571A10">
        <w:rPr>
          <w:rStyle w:val="Strong"/>
          <w:rFonts w:ascii="Georgia" w:hAnsi="Georgia" w:cs="Arial"/>
          <w:b w:val="0"/>
        </w:rPr>
        <w:t xml:space="preserve"> risk to the FHA insurance fund. Comment period closed on June 17, 2013.</w:t>
      </w:r>
      <w:r w:rsidR="00571A10">
        <w:rPr>
          <w:rStyle w:val="Strong"/>
          <w:rFonts w:ascii="Georgia" w:hAnsi="Georgia" w:cs="Arial"/>
          <w:b w:val="0"/>
        </w:rPr>
        <w:br/>
      </w:r>
      <w:r w:rsidR="00571A10">
        <w:rPr>
          <w:rStyle w:val="Strong"/>
          <w:rFonts w:ascii="Georgia" w:hAnsi="Georgia" w:cs="Arial"/>
          <w:b w:val="0"/>
        </w:rPr>
        <w:lastRenderedPageBreak/>
        <w:br/>
      </w:r>
    </w:p>
    <w:p w:rsidR="00571A10" w:rsidRDefault="00A95B52" w:rsidP="00571A10">
      <w:pPr>
        <w:rPr>
          <w:rFonts w:ascii="Georgia" w:hAnsi="Georgia"/>
        </w:rPr>
      </w:pPr>
      <w:hyperlink r:id="rId59" w:history="1">
        <w:r w:rsidR="00571A10">
          <w:rPr>
            <w:rStyle w:val="Hyperlink"/>
            <w:rFonts w:ascii="Georgia" w:hAnsi="Georgia" w:cs="Arial"/>
            <w:b/>
          </w:rPr>
          <w:t>Agencies p</w:t>
        </w:r>
        <w:r w:rsidR="00571A10" w:rsidRPr="004A378F">
          <w:rPr>
            <w:rStyle w:val="Hyperlink"/>
            <w:rFonts w:ascii="Georgia" w:hAnsi="Georgia" w:cs="Arial"/>
            <w:b/>
          </w:rPr>
          <w:t>ropose clarifications to the Interagency Q&amp;A regarding CRA</w:t>
        </w:r>
      </w:hyperlink>
      <w:r w:rsidR="00571A10" w:rsidRPr="004A378F">
        <w:rPr>
          <w:rStyle w:val="EndnoteReference"/>
          <w:rFonts w:ascii="Georgia" w:hAnsi="Georgia"/>
        </w:rPr>
        <w:endnoteReference w:id="43"/>
      </w:r>
      <w:r w:rsidR="00571A10">
        <w:rPr>
          <w:rStyle w:val="Strong"/>
          <w:rFonts w:ascii="Arial" w:hAnsi="Arial" w:cs="Arial"/>
          <w:color w:val="002060"/>
        </w:rPr>
        <w:t xml:space="preserve"> </w:t>
      </w:r>
      <w:r w:rsidR="00571A10" w:rsidRPr="004A378F">
        <w:rPr>
          <w:rFonts w:ascii="Georgia" w:hAnsi="Georgia"/>
        </w:rPr>
        <w:t>The OCC, Board, and FDIC (collectively, the Agencies) are proposing to clarify their Interagency Questions and Answers Regarding Community Reinvestment to address several community development issues. The Agencies propose to revise five questions and answers, which address (</w:t>
      </w:r>
      <w:proofErr w:type="spellStart"/>
      <w:r w:rsidR="00571A10" w:rsidRPr="004A378F">
        <w:rPr>
          <w:rFonts w:ascii="Georgia" w:hAnsi="Georgia"/>
        </w:rPr>
        <w:t>i</w:t>
      </w:r>
      <w:proofErr w:type="spellEnd"/>
      <w:r w:rsidR="00571A10" w:rsidRPr="004A378F">
        <w:rPr>
          <w:rFonts w:ascii="Georgia" w:hAnsi="Georgia"/>
        </w:rPr>
        <w:t xml:space="preserve">) community development activities outside institutions' assessment areas, both in the broader statewide or regional area and in nationwide funds; (ii) additional ways to determine whether recipients of community services are low- or moderate-income; and (iii) providing a community development service by serving on the board of directors of a community development organization. The Agencies also propose to add two new questions and answers, one of which addresses the treatment of community development performance in determining an institution's lending test rating, and the other addresses the quantitative consideration given to a certain type of community development investment. Finally, the Agencies also propose to </w:t>
      </w:r>
      <w:proofErr w:type="spellStart"/>
      <w:r w:rsidR="00571A10" w:rsidRPr="004A378F">
        <w:rPr>
          <w:rFonts w:ascii="Georgia" w:hAnsi="Georgia"/>
        </w:rPr>
        <w:t>redesignate</w:t>
      </w:r>
      <w:proofErr w:type="spellEnd"/>
      <w:r w:rsidR="00571A10" w:rsidRPr="004A378F">
        <w:rPr>
          <w:rFonts w:ascii="Georgia" w:hAnsi="Georgia"/>
        </w:rPr>
        <w:t xml:space="preserve"> one question and answer without substantive change.</w:t>
      </w:r>
      <w:r w:rsidR="00571A10" w:rsidRPr="004A378F">
        <w:rPr>
          <w:rFonts w:ascii="Georgia" w:hAnsi="Georgia" w:cs="Arial"/>
          <w:i/>
        </w:rPr>
        <w:t xml:space="preserve"> </w:t>
      </w:r>
      <w:r w:rsidR="00571A10" w:rsidRPr="004A378F">
        <w:rPr>
          <w:rFonts w:ascii="Georgia" w:hAnsi="Georgia" w:cs="Arial"/>
        </w:rPr>
        <w:t xml:space="preserve">Click </w:t>
      </w:r>
      <w:hyperlink r:id="rId60" w:history="1">
        <w:r w:rsidR="00571A10" w:rsidRPr="004A378F">
          <w:rPr>
            <w:rStyle w:val="Hyperlink"/>
            <w:rFonts w:ascii="Georgia" w:hAnsi="Georgia" w:cs="Arial"/>
          </w:rPr>
          <w:t>here</w:t>
        </w:r>
      </w:hyperlink>
      <w:r w:rsidR="00571A10" w:rsidRPr="004A378F">
        <w:rPr>
          <w:rStyle w:val="EndnoteReference"/>
          <w:rFonts w:ascii="Georgia" w:hAnsi="Georgia"/>
          <w:color w:val="002060"/>
        </w:rPr>
        <w:endnoteReference w:id="44"/>
      </w:r>
      <w:r w:rsidR="00571A10" w:rsidRPr="004A378F">
        <w:rPr>
          <w:rFonts w:ascii="Georgia" w:hAnsi="Georgia" w:cs="Arial"/>
          <w:color w:val="002060"/>
        </w:rPr>
        <w:t xml:space="preserve"> </w:t>
      </w:r>
      <w:r w:rsidR="00571A10" w:rsidRPr="004A378F">
        <w:rPr>
          <w:rFonts w:ascii="Georgia" w:hAnsi="Georgia" w:cs="Arial"/>
        </w:rPr>
        <w:t>to see the Agencies’ press release. Comments closed on May 17, 2013</w:t>
      </w:r>
      <w:r w:rsidR="00571A10" w:rsidRPr="004A378F">
        <w:rPr>
          <w:rFonts w:ascii="Georgia" w:hAnsi="Georgia" w:cs="Arial"/>
          <w:b/>
        </w:rPr>
        <w:t xml:space="preserve">.  </w:t>
      </w:r>
      <w:r w:rsidR="00571A10">
        <w:rPr>
          <w:rFonts w:ascii="Georgia" w:hAnsi="Georgia"/>
        </w:rPr>
        <w:br/>
      </w:r>
    </w:p>
    <w:p w:rsidR="00571A10" w:rsidRDefault="00A95B52" w:rsidP="00571A10">
      <w:pPr>
        <w:pStyle w:val="NormalWeb"/>
        <w:rPr>
          <w:rFonts w:ascii="Georgia" w:hAnsi="Georgia"/>
          <w:sz w:val="24"/>
          <w:szCs w:val="24"/>
        </w:rPr>
      </w:pPr>
      <w:hyperlink r:id="rId61" w:tgtFrame="_blank" w:history="1">
        <w:r w:rsidR="00571A10">
          <w:rPr>
            <w:rStyle w:val="Hyperlink"/>
            <w:rFonts w:ascii="Georgia" w:hAnsi="Georgia"/>
            <w:b/>
            <w:bCs/>
            <w:sz w:val="24"/>
            <w:szCs w:val="24"/>
          </w:rPr>
          <w:t>CFPB: Proposes i</w:t>
        </w:r>
        <w:r w:rsidR="00571A10" w:rsidRPr="00134E2A">
          <w:rPr>
            <w:rStyle w:val="Hyperlink"/>
            <w:rFonts w:ascii="Georgia" w:hAnsi="Georgia"/>
            <w:b/>
            <w:bCs/>
            <w:sz w:val="24"/>
            <w:szCs w:val="24"/>
          </w:rPr>
          <w:t>ntegrated Mortgage Disclosures</w:t>
        </w:r>
      </w:hyperlink>
      <w:r w:rsidR="00571A10" w:rsidRPr="00134E2A">
        <w:rPr>
          <w:rFonts w:ascii="Georgia" w:hAnsi="Georgia"/>
          <w:sz w:val="24"/>
          <w:szCs w:val="24"/>
        </w:rPr>
        <w:t xml:space="preserve"> </w:t>
      </w:r>
      <w:r w:rsidR="00571A10" w:rsidRPr="00134E2A">
        <w:rPr>
          <w:rFonts w:ascii="Georgia" w:hAnsi="Georgia"/>
          <w:sz w:val="24"/>
          <w:szCs w:val="24"/>
        </w:rPr>
        <w:br/>
        <w:t>Under the Real Estate Settlement Procedures Act (Regulation X) and the Truth In Lending Act (Regulation Z</w:t>
      </w:r>
      <w:proofErr w:type="gramStart"/>
      <w:r w:rsidR="00571A10" w:rsidRPr="00134E2A">
        <w:rPr>
          <w:rFonts w:ascii="Georgia" w:hAnsi="Georgia"/>
          <w:sz w:val="24"/>
          <w:szCs w:val="24"/>
        </w:rPr>
        <w:t>)</w:t>
      </w:r>
      <w:proofErr w:type="gramEnd"/>
      <w:r w:rsidR="00571A10" w:rsidRPr="00134E2A">
        <w:rPr>
          <w:rFonts w:ascii="Georgia" w:hAnsi="Georgia"/>
          <w:sz w:val="24"/>
          <w:szCs w:val="24"/>
        </w:rPr>
        <w:br/>
        <w:t>Notice of proposed rulemaking</w:t>
      </w:r>
      <w:r w:rsidR="00571A10" w:rsidRPr="00134E2A">
        <w:rPr>
          <w:rFonts w:ascii="Georgia" w:hAnsi="Georgia"/>
          <w:sz w:val="24"/>
          <w:szCs w:val="24"/>
        </w:rPr>
        <w:br/>
        <w:t>The comment period closed on November 6, 2012</w:t>
      </w:r>
      <w:r w:rsidR="00571A10">
        <w:rPr>
          <w:rFonts w:ascii="Georgia" w:hAnsi="Georgia"/>
          <w:sz w:val="24"/>
          <w:szCs w:val="24"/>
        </w:rPr>
        <w:t>.</w:t>
      </w:r>
      <w:r w:rsidR="00571A10">
        <w:rPr>
          <w:rFonts w:ascii="Georgia" w:hAnsi="Georgia"/>
          <w:sz w:val="24"/>
          <w:szCs w:val="24"/>
        </w:rPr>
        <w:br/>
      </w:r>
    </w:p>
    <w:p w:rsidR="00571A10" w:rsidRDefault="00A95B52" w:rsidP="00571A10">
      <w:pPr>
        <w:pStyle w:val="NormalWeb"/>
        <w:rPr>
          <w:rFonts w:ascii="Georgia" w:hAnsi="Georgia"/>
          <w:sz w:val="24"/>
          <w:szCs w:val="24"/>
        </w:rPr>
      </w:pPr>
      <w:hyperlink r:id="rId62" w:tgtFrame="_blank" w:history="1">
        <w:r w:rsidR="00571A10">
          <w:rPr>
            <w:rStyle w:val="Hyperlink"/>
            <w:rFonts w:ascii="Georgia" w:hAnsi="Georgia"/>
            <w:b/>
            <w:bCs/>
            <w:sz w:val="24"/>
            <w:szCs w:val="24"/>
          </w:rPr>
          <w:t>CFPB: Proposes H</w:t>
        </w:r>
        <w:r w:rsidR="00571A10" w:rsidRPr="00134E2A">
          <w:rPr>
            <w:rStyle w:val="Hyperlink"/>
            <w:rFonts w:ascii="Georgia" w:hAnsi="Georgia"/>
            <w:b/>
            <w:bCs/>
            <w:sz w:val="24"/>
            <w:szCs w:val="24"/>
          </w:rPr>
          <w:t>igh-Cost Mortgage and Homeownership Counseling Amendments</w:t>
        </w:r>
      </w:hyperlink>
      <w:r w:rsidR="00571A10" w:rsidRPr="00134E2A">
        <w:rPr>
          <w:rFonts w:ascii="Georgia" w:hAnsi="Georgia"/>
          <w:sz w:val="24"/>
          <w:szCs w:val="24"/>
        </w:rPr>
        <w:t xml:space="preserve"> to the Truth in Lending Act (Regulation Z) and Homeownership Counseling Amendments to the Real Estate Settlemen</w:t>
      </w:r>
      <w:r w:rsidR="00571A10">
        <w:rPr>
          <w:rFonts w:ascii="Georgia" w:hAnsi="Georgia"/>
          <w:sz w:val="24"/>
          <w:szCs w:val="24"/>
        </w:rPr>
        <w:t xml:space="preserve">t Procedures Act (Regulation X).  </w:t>
      </w:r>
      <w:r w:rsidR="00571A10" w:rsidRPr="00134E2A">
        <w:rPr>
          <w:rFonts w:ascii="Georgia" w:hAnsi="Georgia"/>
          <w:sz w:val="24"/>
          <w:szCs w:val="24"/>
        </w:rPr>
        <w:t>The comment period closed on September 7, 2012</w:t>
      </w:r>
      <w:r w:rsidR="00571A10">
        <w:rPr>
          <w:rFonts w:ascii="Georgia" w:hAnsi="Georgia"/>
          <w:sz w:val="24"/>
          <w:szCs w:val="24"/>
        </w:rPr>
        <w:t>.</w:t>
      </w:r>
      <w:r w:rsidR="00571A10">
        <w:rPr>
          <w:rFonts w:ascii="Georgia" w:hAnsi="Georgia"/>
          <w:sz w:val="24"/>
          <w:szCs w:val="24"/>
        </w:rPr>
        <w:br/>
        <w:t>___________________________</w:t>
      </w:r>
    </w:p>
    <w:p w:rsidR="00571A10" w:rsidRPr="00CA4E29" w:rsidRDefault="00571A10" w:rsidP="00571A10">
      <w:pPr>
        <w:pStyle w:val="Heading"/>
        <w:numPr>
          <w:ilvl w:val="0"/>
          <w:numId w:val="23"/>
        </w:numPr>
        <w:tabs>
          <w:tab w:val="clear" w:pos="720"/>
          <w:tab w:val="num" w:pos="0"/>
        </w:tabs>
        <w:ind w:left="0" w:firstLine="0"/>
      </w:pPr>
      <w:r w:rsidRPr="00CA4E29">
        <w:t xml:space="preserve">Selected upcoming final federal </w:t>
      </w:r>
      <w:r>
        <w:t xml:space="preserve">rule </w:t>
      </w:r>
      <w:r w:rsidRPr="00CA4E29">
        <w:t>compliance dates:</w:t>
      </w:r>
    </w:p>
    <w:p w:rsidR="00571A10" w:rsidRDefault="00571A10" w:rsidP="00571A10">
      <w:pPr>
        <w:ind w:left="1440" w:hanging="1440"/>
        <w:rPr>
          <w:rFonts w:ascii="Georgia" w:hAnsi="Georgia" w:cs="Helvetica"/>
          <w:sz w:val="18"/>
          <w:szCs w:val="18"/>
        </w:rPr>
      </w:pPr>
    </w:p>
    <w:p w:rsidR="00571A10" w:rsidRDefault="00571A10" w:rsidP="00571A10">
      <w:pPr>
        <w:ind w:left="1440" w:hanging="1440"/>
        <w:rPr>
          <w:rFonts w:ascii="Georgia" w:hAnsi="Georgia"/>
          <w:sz w:val="18"/>
          <w:szCs w:val="18"/>
        </w:rPr>
      </w:pPr>
    </w:p>
    <w:p w:rsidR="00571A10" w:rsidRPr="00BD1835" w:rsidRDefault="00571A10" w:rsidP="00571A10">
      <w:pPr>
        <w:ind w:left="1440" w:hanging="1440"/>
        <w:rPr>
          <w:rFonts w:ascii="Georgia" w:hAnsi="Georgia"/>
          <w:sz w:val="18"/>
          <w:szCs w:val="18"/>
        </w:rPr>
      </w:pPr>
      <w:r>
        <w:rPr>
          <w:rFonts w:ascii="Georgia" w:hAnsi="Georgia"/>
          <w:sz w:val="18"/>
          <w:szCs w:val="18"/>
        </w:rPr>
        <w:t>10.28.2013</w:t>
      </w:r>
      <w:r>
        <w:rPr>
          <w:rFonts w:ascii="Georgia" w:hAnsi="Georgia"/>
          <w:sz w:val="18"/>
          <w:szCs w:val="18"/>
        </w:rPr>
        <w:tab/>
      </w:r>
      <w:hyperlink r:id="rId63" w:history="1">
        <w:r w:rsidRPr="00D8360E">
          <w:rPr>
            <w:rStyle w:val="Hyperlink"/>
            <w:rFonts w:ascii="Georgia" w:hAnsi="Georgia"/>
            <w:sz w:val="18"/>
            <w:szCs w:val="18"/>
          </w:rPr>
          <w:t>CFPB: Final Consumer protection rule on international remittances (Reg. E)</w:t>
        </w:r>
      </w:hyperlink>
      <w:r w:rsidR="00BD1835">
        <w:rPr>
          <w:rStyle w:val="Hyperlink"/>
          <w:rFonts w:ascii="Georgia" w:hAnsi="Georgia"/>
          <w:color w:val="auto"/>
          <w:sz w:val="18"/>
          <w:szCs w:val="18"/>
          <w:u w:val="none"/>
        </w:rPr>
        <w:t xml:space="preserve"> This rule was followed by a clarification: </w:t>
      </w:r>
      <w:hyperlink r:id="rId64" w:history="1">
        <w:r w:rsidR="00BD1835" w:rsidRPr="00BD1835">
          <w:rPr>
            <w:rStyle w:val="Hyperlink"/>
            <w:rFonts w:ascii="Georgia" w:hAnsi="Georgia"/>
            <w:noProof/>
            <w:sz w:val="18"/>
            <w:szCs w:val="18"/>
          </w:rPr>
          <w:t>CFPB Final Rule: Clarificatory amendment and technical correction to a final rule and official interpretation of disclosures for remittance transactions (Reg. E)</w:t>
        </w:r>
      </w:hyperlink>
    </w:p>
    <w:p w:rsidR="00571A10" w:rsidRDefault="00571A10" w:rsidP="00571A10">
      <w:pPr>
        <w:ind w:left="1440" w:hanging="1440"/>
        <w:rPr>
          <w:rFonts w:ascii="Georgia" w:hAnsi="Georgia"/>
          <w:sz w:val="18"/>
          <w:szCs w:val="18"/>
        </w:rPr>
      </w:pPr>
    </w:p>
    <w:p w:rsidR="00571A10" w:rsidRDefault="00571A10" w:rsidP="00571A10">
      <w:pPr>
        <w:ind w:left="1440" w:hanging="1440"/>
        <w:rPr>
          <w:rFonts w:ascii="Georgia" w:hAnsi="Georgia"/>
          <w:sz w:val="18"/>
          <w:szCs w:val="18"/>
        </w:rPr>
      </w:pPr>
      <w:r>
        <w:rPr>
          <w:rFonts w:ascii="Georgia" w:hAnsi="Georgia"/>
          <w:sz w:val="18"/>
          <w:szCs w:val="18"/>
        </w:rPr>
        <w:t>11.04.2013</w:t>
      </w:r>
      <w:r>
        <w:rPr>
          <w:rFonts w:ascii="Georgia" w:hAnsi="Georgia"/>
          <w:sz w:val="18"/>
          <w:szCs w:val="18"/>
        </w:rPr>
        <w:tab/>
      </w:r>
      <w:hyperlink r:id="rId65" w:history="1">
        <w:r w:rsidRPr="00D8360E">
          <w:rPr>
            <w:rStyle w:val="Hyperlink"/>
            <w:rFonts w:ascii="Georgia" w:hAnsi="Georgia"/>
            <w:sz w:val="18"/>
            <w:szCs w:val="18"/>
          </w:rPr>
          <w:t>Final rule prohibiting issuing credit card unless ability to make payments is considered (Reg. Z)</w:t>
        </w:r>
      </w:hyperlink>
    </w:p>
    <w:p w:rsidR="00571A10" w:rsidRPr="00644386" w:rsidRDefault="00571A10" w:rsidP="00571A10">
      <w:pPr>
        <w:pStyle w:val="NormalWeb"/>
        <w:ind w:left="1440" w:hanging="1440"/>
        <w:rPr>
          <w:rFonts w:ascii="Georgia" w:hAnsi="Georgia" w:cs="Arial"/>
          <w:sz w:val="18"/>
          <w:szCs w:val="18"/>
        </w:rPr>
      </w:pPr>
      <w:r w:rsidRPr="00644386">
        <w:rPr>
          <w:rFonts w:ascii="Georgia" w:hAnsi="Georgia"/>
          <w:color w:val="auto"/>
          <w:sz w:val="18"/>
          <w:szCs w:val="18"/>
        </w:rPr>
        <w:t>01.01.2014</w:t>
      </w:r>
      <w:r w:rsidRPr="00644386">
        <w:rPr>
          <w:rFonts w:ascii="Georgia" w:hAnsi="Georgia"/>
          <w:sz w:val="18"/>
          <w:szCs w:val="18"/>
        </w:rPr>
        <w:tab/>
      </w:r>
      <w:hyperlink r:id="rId66" w:history="1">
        <w:r w:rsidRPr="00644386">
          <w:rPr>
            <w:rStyle w:val="Hyperlink"/>
            <w:rFonts w:ascii="Georgia" w:hAnsi="Georgia"/>
            <w:sz w:val="18"/>
            <w:szCs w:val="18"/>
          </w:rPr>
          <w:t>Regulatory Capital Rules (Basel III)</w:t>
        </w:r>
      </w:hyperlink>
      <w:r w:rsidRPr="00644386">
        <w:rPr>
          <w:rFonts w:ascii="Georgia" w:hAnsi="Georgia"/>
          <w:color w:val="auto"/>
          <w:sz w:val="18"/>
          <w:szCs w:val="18"/>
        </w:rPr>
        <w:t xml:space="preserve"> The Fed approved a Basel III final rule. The final rule minimizes burden on smaller, less complex financial institutions. For more details, refer to the </w:t>
      </w:r>
      <w:hyperlink r:id="rId67" w:history="1">
        <w:r w:rsidRPr="00644386">
          <w:rPr>
            <w:rStyle w:val="Hyperlink"/>
            <w:rFonts w:ascii="Georgia" w:hAnsi="Georgia"/>
            <w:sz w:val="18"/>
            <w:szCs w:val="18"/>
          </w:rPr>
          <w:t>Federal Reserve’s Press Release</w:t>
        </w:r>
      </w:hyperlink>
      <w:r w:rsidRPr="00644386">
        <w:rPr>
          <w:rStyle w:val="EndnoteReference"/>
          <w:rFonts w:ascii="Georgia" w:hAnsi="Georgia"/>
          <w:color w:val="auto"/>
          <w:sz w:val="18"/>
          <w:szCs w:val="18"/>
        </w:rPr>
        <w:endnoteReference w:id="45"/>
      </w:r>
      <w:r w:rsidRPr="00644386">
        <w:rPr>
          <w:rFonts w:ascii="Georgia" w:hAnsi="Georgia"/>
          <w:color w:val="auto"/>
          <w:sz w:val="18"/>
          <w:szCs w:val="18"/>
        </w:rPr>
        <w:t xml:space="preserve">. </w:t>
      </w:r>
      <w:r w:rsidRPr="00644386">
        <w:rPr>
          <w:rFonts w:ascii="Georgia" w:hAnsi="Georgia" w:cs="Arial"/>
          <w:sz w:val="18"/>
          <w:szCs w:val="18"/>
        </w:rPr>
        <w:t xml:space="preserve">The FDIC Board of Directors approved an </w:t>
      </w:r>
      <w:hyperlink r:id="rId68" w:history="1">
        <w:r w:rsidRPr="00644386">
          <w:rPr>
            <w:rStyle w:val="Hyperlink"/>
            <w:rFonts w:ascii="Georgia" w:hAnsi="Georgia" w:cs="Arial"/>
            <w:sz w:val="18"/>
            <w:szCs w:val="18"/>
          </w:rPr>
          <w:t>interim final rule</w:t>
        </w:r>
      </w:hyperlink>
      <w:r w:rsidRPr="00644386">
        <w:rPr>
          <w:rStyle w:val="EndnoteReference"/>
          <w:rFonts w:ascii="Georgia" w:hAnsi="Georgia"/>
          <w:sz w:val="18"/>
          <w:szCs w:val="18"/>
        </w:rPr>
        <w:endnoteReference w:id="46"/>
      </w:r>
      <w:r w:rsidRPr="00644386">
        <w:rPr>
          <w:rFonts w:ascii="Georgia" w:hAnsi="Georgia" w:cs="Arial"/>
          <w:sz w:val="18"/>
          <w:szCs w:val="18"/>
        </w:rPr>
        <w:t xml:space="preserve"> that adopts with revisions the three notices of proposed rulemaking (NPRs) that the banking agencies proposed last year related to Basel III and the standardized approach. The FDIC Board also approved a joint interagency </w:t>
      </w:r>
      <w:hyperlink r:id="rId69" w:history="1">
        <w:r w:rsidRPr="00644386">
          <w:rPr>
            <w:rStyle w:val="Hyperlink"/>
            <w:rFonts w:ascii="Georgia" w:hAnsi="Georgia" w:cs="Arial"/>
            <w:sz w:val="18"/>
            <w:szCs w:val="18"/>
          </w:rPr>
          <w:t>Notice of Proposed Rulemaking</w:t>
        </w:r>
      </w:hyperlink>
      <w:r w:rsidRPr="00644386">
        <w:rPr>
          <w:rStyle w:val="EndnoteReference"/>
          <w:rFonts w:ascii="Georgia" w:hAnsi="Georgia"/>
          <w:sz w:val="18"/>
          <w:szCs w:val="18"/>
        </w:rPr>
        <w:endnoteReference w:id="47"/>
      </w:r>
      <w:r w:rsidRPr="00644386">
        <w:rPr>
          <w:rFonts w:ascii="Georgia" w:hAnsi="Georgia" w:cs="Arial"/>
          <w:sz w:val="18"/>
          <w:szCs w:val="18"/>
        </w:rPr>
        <w:t xml:space="preserve"> to strengthen the </w:t>
      </w:r>
      <w:r w:rsidRPr="00644386">
        <w:rPr>
          <w:rFonts w:ascii="Georgia" w:hAnsi="Georgia" w:cs="Arial"/>
          <w:sz w:val="18"/>
          <w:szCs w:val="18"/>
        </w:rPr>
        <w:lastRenderedPageBreak/>
        <w:t>supplementary leverage requirements for the largest most systemically important banking organizations.</w:t>
      </w:r>
      <w:r>
        <w:rPr>
          <w:rFonts w:ascii="Georgia" w:hAnsi="Georgia" w:cs="Arial"/>
          <w:sz w:val="18"/>
          <w:szCs w:val="18"/>
        </w:rPr>
        <w:t xml:space="preserve"> </w:t>
      </w:r>
      <w:r w:rsidRPr="00644386">
        <w:rPr>
          <w:rFonts w:ascii="Georgia" w:hAnsi="Georgia"/>
          <w:sz w:val="18"/>
          <w:szCs w:val="18"/>
        </w:rPr>
        <w:t>The OCC announced (</w:t>
      </w:r>
      <w:hyperlink r:id="rId70" w:history="1">
        <w:r w:rsidRPr="00644386">
          <w:rPr>
            <w:rStyle w:val="Hyperlink"/>
            <w:rFonts w:ascii="Georgia" w:hAnsi="Georgia"/>
            <w:sz w:val="18"/>
            <w:szCs w:val="18"/>
          </w:rPr>
          <w:t>NR 2013-110</w:t>
        </w:r>
      </w:hyperlink>
      <w:r w:rsidRPr="00644386">
        <w:rPr>
          <w:rStyle w:val="EndnoteReference"/>
          <w:rFonts w:ascii="Georgia" w:hAnsi="Georgia"/>
          <w:sz w:val="18"/>
          <w:szCs w:val="18"/>
        </w:rPr>
        <w:endnoteReference w:id="48"/>
      </w:r>
      <w:r w:rsidRPr="00644386">
        <w:rPr>
          <w:rFonts w:ascii="Georgia" w:hAnsi="Georgia"/>
          <w:sz w:val="18"/>
          <w:szCs w:val="18"/>
        </w:rPr>
        <w:t>) that it approved a final rule revising regulatory capital rules applicable to national banks and federal savings associations</w:t>
      </w:r>
      <w:r>
        <w:rPr>
          <w:rFonts w:ascii="Georgia" w:hAnsi="Georgia"/>
          <w:sz w:val="18"/>
          <w:szCs w:val="18"/>
        </w:rPr>
        <w:t>.</w:t>
      </w:r>
    </w:p>
    <w:p w:rsidR="00571A10" w:rsidRPr="00EB689D" w:rsidRDefault="00571A10" w:rsidP="00571A10">
      <w:pPr>
        <w:ind w:left="1440" w:hanging="1440"/>
        <w:rPr>
          <w:rFonts w:ascii="Georgia" w:hAnsi="Georgia"/>
          <w:sz w:val="18"/>
          <w:szCs w:val="18"/>
        </w:rPr>
      </w:pPr>
      <w:r>
        <w:rPr>
          <w:rFonts w:ascii="Georgia" w:hAnsi="Georgia"/>
          <w:sz w:val="18"/>
          <w:szCs w:val="18"/>
        </w:rPr>
        <w:t>01.10.2014</w:t>
      </w:r>
      <w:r>
        <w:rPr>
          <w:rFonts w:ascii="Georgia" w:hAnsi="Georgia"/>
          <w:sz w:val="18"/>
          <w:szCs w:val="18"/>
        </w:rPr>
        <w:tab/>
        <w:t xml:space="preserve">CFPB: </w:t>
      </w:r>
      <w:hyperlink r:id="rId71" w:history="1">
        <w:r w:rsidRPr="00722917">
          <w:rPr>
            <w:rStyle w:val="Hyperlink"/>
            <w:rFonts w:ascii="Georgia" w:hAnsi="Georgia"/>
            <w:sz w:val="18"/>
            <w:szCs w:val="18"/>
          </w:rPr>
          <w:t>Loan Originator Compensation Requirements Under TILA/Regulation Z</w:t>
        </w:r>
      </w:hyperlink>
      <w:r>
        <w:rPr>
          <w:rStyle w:val="EndnoteReference"/>
          <w:rFonts w:ascii="Georgia" w:hAnsi="Georgia"/>
          <w:sz w:val="18"/>
          <w:szCs w:val="18"/>
        </w:rPr>
        <w:endnoteReference w:id="49"/>
      </w:r>
      <w:r>
        <w:rPr>
          <w:rStyle w:val="Hyperlink"/>
          <w:rFonts w:ascii="Georgia" w:hAnsi="Georgia"/>
          <w:sz w:val="18"/>
          <w:szCs w:val="18"/>
        </w:rPr>
        <w:t xml:space="preserve"> </w:t>
      </w:r>
      <w:r>
        <w:rPr>
          <w:rFonts w:ascii="Georgia" w:hAnsi="Georgia"/>
          <w:sz w:val="18"/>
          <w:szCs w:val="18"/>
        </w:rPr>
        <w:t>Amendments to §1026.36(h) and (</w:t>
      </w:r>
      <w:proofErr w:type="spellStart"/>
      <w:r>
        <w:rPr>
          <w:rFonts w:ascii="Georgia" w:hAnsi="Georgia"/>
          <w:sz w:val="18"/>
          <w:szCs w:val="18"/>
        </w:rPr>
        <w:t>i</w:t>
      </w:r>
      <w:proofErr w:type="spellEnd"/>
      <w:r>
        <w:rPr>
          <w:rFonts w:ascii="Georgia" w:hAnsi="Georgia"/>
          <w:sz w:val="18"/>
          <w:szCs w:val="18"/>
        </w:rPr>
        <w:t xml:space="preserve">), which are a prohibition on financing credit insurance in connection with consumer credit transactions secured by a dwelling, and which were to be effective on June 1, 2013, will now be effective on January 10, 2014 after clarifications are adopted. Click </w:t>
      </w:r>
      <w:hyperlink r:id="rId72" w:history="1">
        <w:r w:rsidRPr="00A56124">
          <w:rPr>
            <w:rStyle w:val="Hyperlink"/>
            <w:rFonts w:ascii="Georgia" w:hAnsi="Georgia"/>
            <w:sz w:val="18"/>
            <w:szCs w:val="18"/>
          </w:rPr>
          <w:t>here</w:t>
        </w:r>
      </w:hyperlink>
      <w:r>
        <w:rPr>
          <w:rStyle w:val="EndnoteReference"/>
          <w:rFonts w:ascii="Georgia" w:hAnsi="Georgia"/>
          <w:sz w:val="18"/>
          <w:szCs w:val="18"/>
        </w:rPr>
        <w:endnoteReference w:id="50"/>
      </w:r>
      <w:r>
        <w:rPr>
          <w:rFonts w:ascii="Georgia" w:hAnsi="Georgia"/>
          <w:sz w:val="18"/>
          <w:szCs w:val="18"/>
        </w:rPr>
        <w:t xml:space="preserve"> to read the notice of the delay of the effective date.</w:t>
      </w:r>
    </w:p>
    <w:p w:rsidR="00571A10" w:rsidRDefault="00571A10" w:rsidP="00571A10">
      <w:pPr>
        <w:ind w:left="1440" w:hanging="1440"/>
        <w:rPr>
          <w:rFonts w:ascii="Georgia" w:hAnsi="Georgia"/>
          <w:sz w:val="18"/>
          <w:szCs w:val="18"/>
        </w:rPr>
      </w:pPr>
    </w:p>
    <w:p w:rsidR="00571A10" w:rsidRPr="00612640" w:rsidRDefault="00571A10" w:rsidP="00571A10">
      <w:pPr>
        <w:ind w:left="1440" w:hanging="1440"/>
        <w:rPr>
          <w:rFonts w:ascii="Georgia" w:hAnsi="Georgia"/>
          <w:sz w:val="18"/>
          <w:szCs w:val="18"/>
        </w:rPr>
      </w:pPr>
      <w:r>
        <w:rPr>
          <w:rFonts w:ascii="Georgia" w:hAnsi="Georgia"/>
          <w:sz w:val="18"/>
          <w:szCs w:val="18"/>
        </w:rPr>
        <w:t>01.10.2014</w:t>
      </w:r>
      <w:r>
        <w:rPr>
          <w:rFonts w:ascii="Georgia" w:hAnsi="Georgia"/>
          <w:sz w:val="18"/>
          <w:szCs w:val="18"/>
        </w:rPr>
        <w:tab/>
        <w:t xml:space="preserve">CFPB: </w:t>
      </w:r>
      <w:hyperlink r:id="rId73" w:history="1">
        <w:r w:rsidRPr="00722917">
          <w:rPr>
            <w:rStyle w:val="Hyperlink"/>
            <w:rFonts w:ascii="Georgia" w:hAnsi="Georgia"/>
            <w:sz w:val="18"/>
            <w:szCs w:val="18"/>
          </w:rPr>
          <w:t>RESPA/Regulation X and TILA/Regulation Z Mortgage Servicing</w:t>
        </w:r>
      </w:hyperlink>
      <w:r>
        <w:rPr>
          <w:rStyle w:val="EndnoteReference"/>
          <w:rFonts w:ascii="Georgia" w:hAnsi="Georgia"/>
          <w:sz w:val="18"/>
          <w:szCs w:val="18"/>
        </w:rPr>
        <w:endnoteReference w:id="51"/>
      </w:r>
      <w:r>
        <w:t xml:space="preserve"> </w:t>
      </w:r>
      <w:r>
        <w:rPr>
          <w:rFonts w:ascii="Georgia" w:hAnsi="Georgia" w:cs="Helvetica"/>
          <w:sz w:val="18"/>
          <w:szCs w:val="18"/>
        </w:rPr>
        <w:t xml:space="preserve">RESPA final rule includes servicer’s’ obligations to correct errors asserted by mortgage loan borrowers; provide certain information requested by such borrowers; and provide protection to such borrowers in connection with force-placed insurance. </w:t>
      </w:r>
      <w:proofErr w:type="gramStart"/>
      <w:r>
        <w:rPr>
          <w:rFonts w:ascii="Georgia" w:hAnsi="Georgia" w:cs="Helvetica"/>
          <w:sz w:val="18"/>
          <w:szCs w:val="18"/>
        </w:rPr>
        <w:t>The Reg. .</w:t>
      </w:r>
      <w:proofErr w:type="gramEnd"/>
      <w:r>
        <w:rPr>
          <w:rFonts w:ascii="Georgia" w:hAnsi="Georgia" w:cs="Helvetica"/>
          <w:sz w:val="18"/>
          <w:szCs w:val="18"/>
        </w:rPr>
        <w:t xml:space="preserve">Z final rule includes initial rate adjustment notices, periodic statements for residential mortgage loans, crediting of mortgage payments; and responses to requests for payoff amounts. This final rule was further corrected, clarified, and amended: </w:t>
      </w:r>
      <w:hyperlink r:id="rId74" w:history="1">
        <w:r w:rsidRPr="00612640">
          <w:rPr>
            <w:rStyle w:val="Hyperlink"/>
            <w:rFonts w:ascii="Georgia" w:hAnsi="Georgia" w:cs="Arial"/>
            <w:sz w:val="18"/>
            <w:szCs w:val="18"/>
          </w:rPr>
          <w:t>CFPB finalizes corrections, clarifications, and amendments to mortgage rules</w:t>
        </w:r>
      </w:hyperlink>
      <w:r>
        <w:rPr>
          <w:rStyle w:val="EndnoteReference"/>
          <w:rFonts w:ascii="Georgia" w:hAnsi="Georgia"/>
          <w:color w:val="0000FF"/>
          <w:sz w:val="18"/>
          <w:szCs w:val="18"/>
          <w:u w:val="single"/>
        </w:rPr>
        <w:endnoteReference w:id="52"/>
      </w:r>
      <w:r>
        <w:rPr>
          <w:sz w:val="18"/>
          <w:szCs w:val="18"/>
        </w:rPr>
        <w:t>:</w:t>
      </w:r>
      <w:r w:rsidRPr="00612640">
        <w:t xml:space="preserve"> </w:t>
      </w:r>
      <w:r>
        <w:rPr>
          <w:sz w:val="18"/>
          <w:szCs w:val="18"/>
        </w:rPr>
        <w:t>●</w:t>
      </w:r>
      <w:r w:rsidRPr="00612640">
        <w:rPr>
          <w:rFonts w:ascii="Georgia" w:hAnsi="Georgia"/>
          <w:sz w:val="18"/>
          <w:szCs w:val="18"/>
        </w:rPr>
        <w:t xml:space="preserve">Clarifies how to determine a consumer’s debt-to-income (DTI) ratio: </w:t>
      </w:r>
      <w:r>
        <w:rPr>
          <w:rFonts w:ascii="Georgia" w:hAnsi="Georgia"/>
          <w:sz w:val="18"/>
          <w:szCs w:val="18"/>
        </w:rPr>
        <w:t>●</w:t>
      </w:r>
      <w:r w:rsidRPr="00612640">
        <w:rPr>
          <w:rFonts w:ascii="Georgia" w:hAnsi="Georgia"/>
          <w:sz w:val="18"/>
          <w:szCs w:val="18"/>
        </w:rPr>
        <w:t>Explains that CFPB’s RESPA rule does not preempt the field of servicing regulation by states</w:t>
      </w:r>
      <w:r>
        <w:rPr>
          <w:rFonts w:ascii="Georgia" w:hAnsi="Georgia"/>
          <w:sz w:val="18"/>
          <w:szCs w:val="18"/>
        </w:rPr>
        <w:t>. ●</w:t>
      </w:r>
      <w:r w:rsidRPr="00612640">
        <w:rPr>
          <w:rFonts w:ascii="Georgia" w:hAnsi="Georgia"/>
          <w:sz w:val="18"/>
          <w:szCs w:val="18"/>
        </w:rPr>
        <w:t>Establishes which mortgage loans to consider in det</w:t>
      </w:r>
      <w:r>
        <w:rPr>
          <w:rFonts w:ascii="Georgia" w:hAnsi="Georgia"/>
          <w:sz w:val="18"/>
          <w:szCs w:val="18"/>
        </w:rPr>
        <w:t>ermining small servicer status</w:t>
      </w:r>
      <w:r w:rsidRPr="00612640">
        <w:rPr>
          <w:rFonts w:ascii="Georgia" w:hAnsi="Georgia"/>
          <w:sz w:val="18"/>
          <w:szCs w:val="18"/>
        </w:rPr>
        <w:t>.</w:t>
      </w:r>
      <w:r>
        <w:rPr>
          <w:rFonts w:ascii="Georgia" w:hAnsi="Georgia"/>
          <w:sz w:val="18"/>
          <w:szCs w:val="18"/>
        </w:rPr>
        <w:t xml:space="preserve"> ●</w:t>
      </w:r>
      <w:r w:rsidRPr="00612640">
        <w:rPr>
          <w:rFonts w:ascii="Georgia" w:hAnsi="Georgia"/>
          <w:sz w:val="18"/>
          <w:szCs w:val="18"/>
        </w:rPr>
        <w:t>Clarifies the eligibility standar</w:t>
      </w:r>
      <w:r>
        <w:rPr>
          <w:rFonts w:ascii="Georgia" w:hAnsi="Georgia"/>
          <w:sz w:val="18"/>
          <w:szCs w:val="18"/>
        </w:rPr>
        <w:t>d of the temporary QM provision</w:t>
      </w:r>
      <w:r w:rsidRPr="00612640">
        <w:rPr>
          <w:rFonts w:ascii="Georgia" w:hAnsi="Georgia"/>
          <w:sz w:val="18"/>
          <w:szCs w:val="18"/>
        </w:rPr>
        <w:t>.</w:t>
      </w:r>
    </w:p>
    <w:p w:rsidR="00571A10" w:rsidRDefault="00571A10" w:rsidP="00571A10">
      <w:pPr>
        <w:ind w:left="1440" w:hanging="1440"/>
        <w:rPr>
          <w:rFonts w:ascii="Georgia" w:hAnsi="Georgia"/>
          <w:sz w:val="18"/>
          <w:szCs w:val="18"/>
        </w:rPr>
      </w:pPr>
    </w:p>
    <w:p w:rsidR="00571A10" w:rsidRPr="00571DFC" w:rsidRDefault="00571A10" w:rsidP="00571A10">
      <w:pPr>
        <w:ind w:left="1440" w:hanging="1440"/>
        <w:rPr>
          <w:rFonts w:ascii="Georgia" w:hAnsi="Georgia"/>
          <w:sz w:val="18"/>
          <w:szCs w:val="18"/>
        </w:rPr>
      </w:pPr>
      <w:r>
        <w:rPr>
          <w:rFonts w:ascii="Georgia" w:hAnsi="Georgia"/>
          <w:sz w:val="18"/>
          <w:szCs w:val="18"/>
        </w:rPr>
        <w:t>01.10</w:t>
      </w:r>
      <w:r w:rsidRPr="00571DFC">
        <w:rPr>
          <w:rFonts w:ascii="Georgia" w:hAnsi="Georgia"/>
          <w:sz w:val="18"/>
          <w:szCs w:val="18"/>
        </w:rPr>
        <w:t>.2014</w:t>
      </w:r>
      <w:r w:rsidRPr="00571DFC">
        <w:rPr>
          <w:rFonts w:ascii="Georgia" w:hAnsi="Georgia"/>
          <w:sz w:val="18"/>
          <w:szCs w:val="18"/>
        </w:rPr>
        <w:tab/>
      </w:r>
      <w:r>
        <w:rPr>
          <w:rFonts w:ascii="Georgia" w:hAnsi="Georgia"/>
          <w:sz w:val="18"/>
          <w:szCs w:val="18"/>
        </w:rPr>
        <w:t xml:space="preserve">CFPB: </w:t>
      </w:r>
      <w:hyperlink r:id="rId75" w:history="1">
        <w:r w:rsidRPr="00722917">
          <w:rPr>
            <w:rStyle w:val="Hyperlink"/>
            <w:rFonts w:ascii="Georgia" w:hAnsi="Georgia"/>
            <w:sz w:val="18"/>
            <w:szCs w:val="18"/>
          </w:rPr>
          <w:t>Ability to Repay (ATR) and Qualified Mortgage (QM) Standards under TILA/Regulation Z</w:t>
        </w:r>
      </w:hyperlink>
      <w:r w:rsidRPr="00571DFC">
        <w:rPr>
          <w:rStyle w:val="EndnoteReference"/>
          <w:rFonts w:ascii="Georgia" w:hAnsi="Georgia"/>
          <w:sz w:val="18"/>
          <w:szCs w:val="18"/>
        </w:rPr>
        <w:endnoteReference w:id="53"/>
      </w:r>
    </w:p>
    <w:p w:rsidR="00571A10" w:rsidRDefault="00571A10" w:rsidP="00571A10">
      <w:pPr>
        <w:ind w:left="1440" w:hanging="1440"/>
        <w:rPr>
          <w:rFonts w:ascii="Georgia" w:hAnsi="Georgia" w:cs="Helvetica"/>
          <w:sz w:val="18"/>
          <w:szCs w:val="18"/>
        </w:rPr>
      </w:pPr>
    </w:p>
    <w:p w:rsidR="00571A10" w:rsidRDefault="00571A10" w:rsidP="00571A10">
      <w:pPr>
        <w:ind w:left="1440" w:hanging="1440"/>
        <w:rPr>
          <w:rFonts w:ascii="Georgia" w:hAnsi="Georgia"/>
          <w:sz w:val="18"/>
          <w:szCs w:val="18"/>
        </w:rPr>
      </w:pPr>
      <w:r>
        <w:rPr>
          <w:rFonts w:ascii="Georgia" w:hAnsi="Georgia" w:cs="Helvetica"/>
          <w:sz w:val="18"/>
          <w:szCs w:val="18"/>
        </w:rPr>
        <w:t>01.10.2014</w:t>
      </w:r>
      <w:r>
        <w:rPr>
          <w:rFonts w:ascii="Georgia" w:hAnsi="Georgia" w:cs="Helvetica"/>
          <w:sz w:val="18"/>
          <w:szCs w:val="18"/>
        </w:rPr>
        <w:tab/>
        <w:t xml:space="preserve">CFPB: </w:t>
      </w:r>
      <w:hyperlink r:id="rId76" w:history="1">
        <w:r w:rsidRPr="00722917">
          <w:rPr>
            <w:rStyle w:val="Hyperlink"/>
            <w:rFonts w:ascii="Georgia" w:hAnsi="Georgia"/>
            <w:sz w:val="18"/>
            <w:szCs w:val="18"/>
          </w:rPr>
          <w:t>High-Cost Mortgage and Homeownership Counseling Amendments to TILA/Regulation Z and Homeownership Counseling Amendments to RESPA/Regulation X</w:t>
        </w:r>
      </w:hyperlink>
      <w:r w:rsidRPr="00571DFC">
        <w:rPr>
          <w:rStyle w:val="EndnoteReference"/>
          <w:rFonts w:ascii="Georgia" w:hAnsi="Georgia"/>
          <w:sz w:val="18"/>
          <w:szCs w:val="18"/>
        </w:rPr>
        <w:endnoteReference w:id="54"/>
      </w:r>
      <w:r>
        <w:rPr>
          <w:rFonts w:ascii="Georgia" w:hAnsi="Georgia"/>
          <w:sz w:val="18"/>
          <w:szCs w:val="18"/>
        </w:rPr>
        <w:t xml:space="preserve"> </w:t>
      </w:r>
      <w:r w:rsidRPr="00571DFC">
        <w:rPr>
          <w:rFonts w:ascii="Georgia" w:hAnsi="Georgia"/>
          <w:sz w:val="18"/>
          <w:szCs w:val="18"/>
        </w:rPr>
        <w:t xml:space="preserve"> implement</w:t>
      </w:r>
      <w:r>
        <w:rPr>
          <w:rFonts w:ascii="Georgia" w:hAnsi="Georgia"/>
          <w:sz w:val="18"/>
          <w:szCs w:val="18"/>
        </w:rPr>
        <w:t>s Dodd-Frank Act</w:t>
      </w:r>
      <w:r w:rsidRPr="00571DFC">
        <w:rPr>
          <w:rFonts w:ascii="Georgia" w:hAnsi="Georgia"/>
          <w:sz w:val="18"/>
          <w:szCs w:val="18"/>
        </w:rPr>
        <w:t xml:space="preserve"> amendments to </w:t>
      </w:r>
      <w:r>
        <w:rPr>
          <w:rFonts w:ascii="Georgia" w:hAnsi="Georgia"/>
          <w:sz w:val="18"/>
          <w:szCs w:val="18"/>
        </w:rPr>
        <w:t>TILA and</w:t>
      </w:r>
      <w:r w:rsidRPr="00571DFC">
        <w:rPr>
          <w:rFonts w:ascii="Georgia" w:hAnsi="Georgia"/>
          <w:sz w:val="18"/>
          <w:szCs w:val="18"/>
        </w:rPr>
        <w:t xml:space="preserve"> RESPA</w:t>
      </w:r>
      <w:r>
        <w:rPr>
          <w:rFonts w:ascii="Georgia" w:hAnsi="Georgia"/>
          <w:sz w:val="18"/>
          <w:szCs w:val="18"/>
        </w:rPr>
        <w:t>. Expands</w:t>
      </w:r>
      <w:r w:rsidRPr="00571DFC">
        <w:rPr>
          <w:rFonts w:ascii="Georgia" w:hAnsi="Georgia"/>
          <w:sz w:val="18"/>
          <w:szCs w:val="18"/>
        </w:rPr>
        <w:t xml:space="preserve"> t</w:t>
      </w:r>
      <w:r>
        <w:rPr>
          <w:rFonts w:ascii="Georgia" w:hAnsi="Georgia"/>
          <w:sz w:val="18"/>
          <w:szCs w:val="18"/>
        </w:rPr>
        <w:t>he types of mortgage loans</w:t>
      </w:r>
      <w:r w:rsidRPr="00571DFC">
        <w:rPr>
          <w:rFonts w:ascii="Georgia" w:hAnsi="Georgia"/>
          <w:sz w:val="18"/>
          <w:szCs w:val="18"/>
        </w:rPr>
        <w:t xml:space="preserve"> subject to the </w:t>
      </w:r>
      <w:r>
        <w:rPr>
          <w:rFonts w:ascii="Georgia" w:hAnsi="Georgia"/>
          <w:sz w:val="18"/>
          <w:szCs w:val="18"/>
        </w:rPr>
        <w:t>protections of HOEPA</w:t>
      </w:r>
      <w:r w:rsidRPr="00571DFC">
        <w:rPr>
          <w:rFonts w:ascii="Georgia" w:hAnsi="Georgia"/>
          <w:sz w:val="18"/>
          <w:szCs w:val="18"/>
        </w:rPr>
        <w:t>, revis</w:t>
      </w:r>
      <w:r>
        <w:rPr>
          <w:rFonts w:ascii="Georgia" w:hAnsi="Georgia"/>
          <w:sz w:val="18"/>
          <w:szCs w:val="18"/>
        </w:rPr>
        <w:t>es</w:t>
      </w:r>
      <w:r w:rsidRPr="00571DFC">
        <w:rPr>
          <w:rFonts w:ascii="Georgia" w:hAnsi="Georgia"/>
          <w:sz w:val="18"/>
          <w:szCs w:val="18"/>
        </w:rPr>
        <w:t xml:space="preserve"> and </w:t>
      </w:r>
      <w:r>
        <w:rPr>
          <w:rFonts w:ascii="Georgia" w:hAnsi="Georgia"/>
          <w:sz w:val="18"/>
          <w:szCs w:val="18"/>
        </w:rPr>
        <w:t>expands</w:t>
      </w:r>
      <w:r w:rsidRPr="00571DFC">
        <w:rPr>
          <w:rFonts w:ascii="Georgia" w:hAnsi="Georgia"/>
          <w:sz w:val="18"/>
          <w:szCs w:val="18"/>
        </w:rPr>
        <w:t xml:space="preserve"> the tests for co</w:t>
      </w:r>
      <w:r>
        <w:rPr>
          <w:rFonts w:ascii="Georgia" w:hAnsi="Georgia"/>
          <w:sz w:val="18"/>
          <w:szCs w:val="18"/>
        </w:rPr>
        <w:t>verage under HOEPA, and imposes</w:t>
      </w:r>
      <w:r w:rsidRPr="00571DFC">
        <w:rPr>
          <w:rFonts w:ascii="Georgia" w:hAnsi="Georgia"/>
          <w:sz w:val="18"/>
          <w:szCs w:val="18"/>
        </w:rPr>
        <w:t xml:space="preserve"> additional restrictions on mortgages that are covered by HOEPA, including a pre-loan counseling requirement.</w:t>
      </w:r>
    </w:p>
    <w:p w:rsidR="00571A10" w:rsidRDefault="00571A10" w:rsidP="00571A10">
      <w:pPr>
        <w:spacing w:before="100" w:beforeAutospacing="1" w:after="100" w:afterAutospacing="1"/>
        <w:ind w:left="1440" w:hanging="1440"/>
        <w:rPr>
          <w:rFonts w:ascii="Georgia" w:hAnsi="Georgia"/>
          <w:sz w:val="18"/>
          <w:szCs w:val="18"/>
        </w:rPr>
      </w:pPr>
      <w:r>
        <w:rPr>
          <w:rFonts w:ascii="Georgia" w:hAnsi="Georgia"/>
          <w:sz w:val="18"/>
          <w:szCs w:val="18"/>
        </w:rPr>
        <w:t>01.18.2014</w:t>
      </w:r>
      <w:r>
        <w:rPr>
          <w:rFonts w:ascii="Georgia" w:hAnsi="Georgia"/>
          <w:sz w:val="18"/>
          <w:szCs w:val="18"/>
        </w:rPr>
        <w:tab/>
        <w:t xml:space="preserve">CFPB: </w:t>
      </w:r>
      <w:hyperlink r:id="rId77" w:history="1">
        <w:r w:rsidRPr="00722917">
          <w:rPr>
            <w:rStyle w:val="Hyperlink"/>
            <w:rFonts w:ascii="Georgia" w:hAnsi="Georgia"/>
            <w:sz w:val="18"/>
            <w:szCs w:val="18"/>
          </w:rPr>
          <w:t xml:space="preserve">Disclosure and Delivery Requirements for Copies of Appraisals and Other Written Valuations </w:t>
        </w:r>
        <w:proofErr w:type="gramStart"/>
        <w:r w:rsidRPr="00722917">
          <w:rPr>
            <w:rStyle w:val="Hyperlink"/>
            <w:rFonts w:ascii="Georgia" w:hAnsi="Georgia"/>
            <w:sz w:val="18"/>
            <w:szCs w:val="18"/>
          </w:rPr>
          <w:t>Under</w:t>
        </w:r>
        <w:proofErr w:type="gramEnd"/>
        <w:r w:rsidRPr="00722917">
          <w:rPr>
            <w:rStyle w:val="Hyperlink"/>
            <w:rFonts w:ascii="Georgia" w:hAnsi="Georgia"/>
            <w:sz w:val="18"/>
            <w:szCs w:val="18"/>
          </w:rPr>
          <w:t xml:space="preserve"> ECOA/Regulation B</w:t>
        </w:r>
      </w:hyperlink>
      <w:r>
        <w:rPr>
          <w:rStyle w:val="EndnoteReference"/>
          <w:rFonts w:ascii="Georgia" w:hAnsi="Georgia"/>
          <w:sz w:val="18"/>
          <w:szCs w:val="18"/>
        </w:rPr>
        <w:endnoteReference w:id="55"/>
      </w:r>
    </w:p>
    <w:p w:rsidR="00571A10" w:rsidRDefault="00571A10" w:rsidP="00571A10">
      <w:pPr>
        <w:spacing w:before="100" w:beforeAutospacing="1" w:after="100" w:afterAutospacing="1"/>
        <w:ind w:left="1440" w:hanging="1440"/>
        <w:rPr>
          <w:rFonts w:ascii="Georgia" w:hAnsi="Georgia"/>
          <w:sz w:val="18"/>
          <w:szCs w:val="18"/>
        </w:rPr>
      </w:pPr>
      <w:proofErr w:type="gramStart"/>
      <w:r>
        <w:rPr>
          <w:rFonts w:ascii="Georgia" w:hAnsi="Georgia"/>
          <w:sz w:val="18"/>
          <w:szCs w:val="18"/>
        </w:rPr>
        <w:t>o1.18.2014</w:t>
      </w:r>
      <w:proofErr w:type="gramEnd"/>
      <w:r>
        <w:rPr>
          <w:rFonts w:ascii="Georgia" w:hAnsi="Georgia"/>
          <w:sz w:val="18"/>
          <w:szCs w:val="18"/>
        </w:rPr>
        <w:tab/>
      </w:r>
      <w:r w:rsidRPr="00722917">
        <w:rPr>
          <w:rFonts w:ascii="Georgia" w:hAnsi="Georgia"/>
          <w:sz w:val="18"/>
          <w:szCs w:val="18"/>
        </w:rPr>
        <w:t>CFPB, FRB, FDIC, FHFA, NCUA, and OCC</w:t>
      </w:r>
      <w:r>
        <w:rPr>
          <w:rFonts w:ascii="Georgia" w:hAnsi="Georgia"/>
          <w:sz w:val="18"/>
          <w:szCs w:val="18"/>
        </w:rPr>
        <w:t xml:space="preserve">: </w:t>
      </w:r>
      <w:hyperlink r:id="rId78" w:history="1">
        <w:r w:rsidRPr="00722917">
          <w:rPr>
            <w:rStyle w:val="Hyperlink"/>
            <w:rFonts w:ascii="Georgia" w:hAnsi="Georgia"/>
            <w:sz w:val="18"/>
            <w:szCs w:val="18"/>
          </w:rPr>
          <w:t>Appraisals for Higher-Priced Mortgage Loans</w:t>
        </w:r>
      </w:hyperlink>
      <w:r>
        <w:rPr>
          <w:rStyle w:val="EndnoteReference"/>
          <w:rFonts w:ascii="Georgia" w:hAnsi="Georgia"/>
          <w:sz w:val="18"/>
          <w:szCs w:val="18"/>
        </w:rPr>
        <w:endnoteReference w:id="56"/>
      </w:r>
    </w:p>
    <w:p w:rsidR="00571A10" w:rsidRDefault="00571A10" w:rsidP="00571A10">
      <w:pPr>
        <w:pBdr>
          <w:bottom w:val="single" w:sz="12" w:space="1" w:color="auto"/>
        </w:pBdr>
        <w:rPr>
          <w:rFonts w:ascii="Georgia" w:hAnsi="Georgia"/>
          <w:b/>
          <w:i/>
          <w:color w:val="003366"/>
          <w:sz w:val="20"/>
          <w:szCs w:val="20"/>
        </w:rPr>
      </w:pPr>
      <w:r w:rsidRPr="00A37CDD">
        <w:rPr>
          <w:rFonts w:ascii="Georgia" w:hAnsi="Georgia"/>
          <w:b/>
          <w:i/>
          <w:color w:val="003366"/>
          <w:sz w:val="20"/>
          <w:szCs w:val="20"/>
        </w:rPr>
        <w:t>Comment:</w:t>
      </w:r>
      <w:r>
        <w:rPr>
          <w:rFonts w:ascii="Georgia" w:hAnsi="Georgia"/>
          <w:b/>
          <w:i/>
          <w:color w:val="003366"/>
          <w:sz w:val="20"/>
          <w:szCs w:val="20"/>
        </w:rPr>
        <w:t xml:space="preserve"> </w:t>
      </w:r>
      <w:r w:rsidRPr="00A37CDD">
        <w:rPr>
          <w:rFonts w:ascii="Georgia" w:hAnsi="Georgia"/>
          <w:b/>
          <w:i/>
          <w:color w:val="003366"/>
          <w:sz w:val="20"/>
          <w:szCs w:val="20"/>
        </w:rPr>
        <w:t>Distribute</w:t>
      </w:r>
      <w:r>
        <w:rPr>
          <w:rFonts w:ascii="Georgia" w:hAnsi="Georgia"/>
          <w:b/>
          <w:i/>
          <w:color w:val="003366"/>
          <w:sz w:val="20"/>
          <w:szCs w:val="20"/>
        </w:rPr>
        <w:t xml:space="preserve"> </w:t>
      </w:r>
      <w:r w:rsidRPr="00A37CDD">
        <w:rPr>
          <w:rFonts w:ascii="Georgia" w:hAnsi="Georgia"/>
          <w:b/>
          <w:i/>
          <w:color w:val="003366"/>
          <w:sz w:val="20"/>
          <w:szCs w:val="20"/>
        </w:rPr>
        <w:t>this</w:t>
      </w:r>
      <w:r>
        <w:rPr>
          <w:rFonts w:ascii="Georgia" w:hAnsi="Georgia"/>
          <w:b/>
          <w:i/>
          <w:color w:val="003366"/>
          <w:sz w:val="20"/>
          <w:szCs w:val="20"/>
        </w:rPr>
        <w:t xml:space="preserve"> </w:t>
      </w:r>
      <w:r w:rsidRPr="00A37CDD">
        <w:rPr>
          <w:rFonts w:ascii="Georgia" w:hAnsi="Georgia"/>
          <w:b/>
          <w:i/>
          <w:color w:val="003366"/>
          <w:sz w:val="20"/>
          <w:szCs w:val="20"/>
        </w:rPr>
        <w:t>calendar</w:t>
      </w:r>
      <w:r>
        <w:rPr>
          <w:rFonts w:ascii="Georgia" w:hAnsi="Georgia"/>
          <w:b/>
          <w:i/>
          <w:color w:val="003366"/>
          <w:sz w:val="20"/>
          <w:szCs w:val="20"/>
        </w:rPr>
        <w:t xml:space="preserve"> </w:t>
      </w:r>
      <w:r w:rsidRPr="00A37CDD">
        <w:rPr>
          <w:rFonts w:ascii="Georgia" w:hAnsi="Georgia"/>
          <w:b/>
          <w:i/>
          <w:color w:val="003366"/>
          <w:sz w:val="20"/>
          <w:szCs w:val="20"/>
        </w:rPr>
        <w:t>to</w:t>
      </w:r>
      <w:r>
        <w:rPr>
          <w:rFonts w:ascii="Georgia" w:hAnsi="Georgia"/>
          <w:b/>
          <w:i/>
          <w:color w:val="003366"/>
          <w:sz w:val="20"/>
          <w:szCs w:val="20"/>
        </w:rPr>
        <w:t xml:space="preserve"> </w:t>
      </w:r>
      <w:r w:rsidRPr="00A37CDD">
        <w:rPr>
          <w:rFonts w:ascii="Georgia" w:hAnsi="Georgia"/>
          <w:b/>
          <w:i/>
          <w:color w:val="003366"/>
          <w:sz w:val="20"/>
          <w:szCs w:val="20"/>
        </w:rPr>
        <w:t>your</w:t>
      </w:r>
      <w:r>
        <w:rPr>
          <w:rFonts w:ascii="Georgia" w:hAnsi="Georgia"/>
          <w:b/>
          <w:i/>
          <w:color w:val="003366"/>
          <w:sz w:val="20"/>
          <w:szCs w:val="20"/>
        </w:rPr>
        <w:t xml:space="preserve"> </w:t>
      </w:r>
      <w:r w:rsidRPr="00A37CDD">
        <w:rPr>
          <w:rFonts w:ascii="Georgia" w:hAnsi="Georgia"/>
          <w:b/>
          <w:i/>
          <w:color w:val="003366"/>
          <w:sz w:val="20"/>
          <w:szCs w:val="20"/>
        </w:rPr>
        <w:t>CEO,</w:t>
      </w:r>
      <w:r>
        <w:rPr>
          <w:rFonts w:ascii="Georgia" w:hAnsi="Georgia"/>
          <w:b/>
          <w:i/>
          <w:color w:val="003366"/>
          <w:sz w:val="20"/>
          <w:szCs w:val="20"/>
        </w:rPr>
        <w:t xml:space="preserve"> </w:t>
      </w:r>
      <w:r w:rsidRPr="00C118A2">
        <w:rPr>
          <w:rFonts w:ascii="Georgia" w:hAnsi="Georgia"/>
          <w:b/>
          <w:i/>
          <w:color w:val="003366"/>
          <w:sz w:val="20"/>
          <w:szCs w:val="20"/>
        </w:rPr>
        <w:t>CFO</w:t>
      </w:r>
      <w:r w:rsidRPr="00A37CDD">
        <w:rPr>
          <w:rFonts w:ascii="Georgia" w:hAnsi="Georgia"/>
          <w:b/>
          <w:i/>
          <w:color w:val="003366"/>
          <w:sz w:val="20"/>
          <w:szCs w:val="20"/>
        </w:rPr>
        <w:t>,</w:t>
      </w:r>
      <w:r>
        <w:rPr>
          <w:rFonts w:ascii="Georgia" w:hAnsi="Georgia"/>
          <w:b/>
          <w:i/>
          <w:color w:val="003366"/>
          <w:sz w:val="20"/>
          <w:szCs w:val="20"/>
        </w:rPr>
        <w:t xml:space="preserve"> </w:t>
      </w:r>
      <w:r w:rsidRPr="00A37CDD">
        <w:rPr>
          <w:rFonts w:ascii="Georgia" w:hAnsi="Georgia"/>
          <w:b/>
          <w:i/>
          <w:color w:val="003366"/>
          <w:sz w:val="20"/>
          <w:szCs w:val="20"/>
        </w:rPr>
        <w:t>Compliance</w:t>
      </w:r>
      <w:r>
        <w:rPr>
          <w:rFonts w:ascii="Georgia" w:hAnsi="Georgia"/>
          <w:b/>
          <w:i/>
          <w:color w:val="003366"/>
          <w:sz w:val="20"/>
          <w:szCs w:val="20"/>
        </w:rPr>
        <w:t xml:space="preserve"> </w:t>
      </w:r>
      <w:r w:rsidRPr="00A37CDD">
        <w:rPr>
          <w:rFonts w:ascii="Georgia" w:hAnsi="Georgia"/>
          <w:b/>
          <w:i/>
          <w:color w:val="003366"/>
          <w:sz w:val="20"/>
          <w:szCs w:val="20"/>
        </w:rPr>
        <w:t>Officer,</w:t>
      </w:r>
      <w:r>
        <w:rPr>
          <w:rFonts w:ascii="Georgia" w:hAnsi="Georgia"/>
          <w:b/>
          <w:i/>
          <w:color w:val="003366"/>
          <w:sz w:val="20"/>
          <w:szCs w:val="20"/>
        </w:rPr>
        <w:t xml:space="preserve"> </w:t>
      </w:r>
      <w:r w:rsidRPr="00A37CDD">
        <w:rPr>
          <w:rFonts w:ascii="Georgia" w:hAnsi="Georgia"/>
          <w:b/>
          <w:i/>
          <w:color w:val="003366"/>
          <w:sz w:val="20"/>
          <w:szCs w:val="20"/>
        </w:rPr>
        <w:t>and</w:t>
      </w:r>
      <w:r>
        <w:rPr>
          <w:rFonts w:ascii="Georgia" w:hAnsi="Georgia"/>
          <w:b/>
          <w:i/>
          <w:color w:val="003366"/>
          <w:sz w:val="20"/>
          <w:szCs w:val="20"/>
        </w:rPr>
        <w:t xml:space="preserve"> </w:t>
      </w:r>
      <w:r w:rsidRPr="00A37CDD">
        <w:rPr>
          <w:rFonts w:ascii="Georgia" w:hAnsi="Georgia"/>
          <w:b/>
          <w:i/>
          <w:color w:val="003366"/>
          <w:sz w:val="20"/>
          <w:szCs w:val="20"/>
        </w:rPr>
        <w:t>Operations</w:t>
      </w:r>
      <w:r>
        <w:rPr>
          <w:rFonts w:ascii="Georgia" w:hAnsi="Georgia"/>
          <w:b/>
          <w:i/>
          <w:color w:val="003366"/>
          <w:sz w:val="20"/>
          <w:szCs w:val="20"/>
        </w:rPr>
        <w:t xml:space="preserve"> </w:t>
      </w:r>
      <w:r w:rsidRPr="00A37CDD">
        <w:rPr>
          <w:rFonts w:ascii="Georgia" w:hAnsi="Georgia"/>
          <w:b/>
          <w:i/>
          <w:color w:val="003366"/>
          <w:sz w:val="20"/>
          <w:szCs w:val="20"/>
        </w:rPr>
        <w:t>Officer.</w:t>
      </w:r>
    </w:p>
    <w:p w:rsidR="008B334D" w:rsidRDefault="008B334D" w:rsidP="00571A10">
      <w:pPr>
        <w:pBdr>
          <w:bottom w:val="single" w:sz="12" w:space="1" w:color="auto"/>
        </w:pBdr>
        <w:rPr>
          <w:rFonts w:ascii="Georgia" w:hAnsi="Georgia"/>
          <w:b/>
          <w:i/>
          <w:color w:val="003366"/>
          <w:sz w:val="20"/>
          <w:szCs w:val="20"/>
        </w:rPr>
      </w:pPr>
    </w:p>
    <w:p w:rsidR="00571A10" w:rsidRDefault="00571A10" w:rsidP="00571A10">
      <w:pPr>
        <w:rPr>
          <w:rFonts w:ascii="Georgia" w:hAnsi="Georgia"/>
          <w:b/>
          <w:i/>
          <w:color w:val="003366"/>
          <w:sz w:val="20"/>
          <w:szCs w:val="20"/>
        </w:rPr>
      </w:pPr>
    </w:p>
    <w:p w:rsidR="00571A10" w:rsidRDefault="00571A10" w:rsidP="00571A10">
      <w:pPr>
        <w:rPr>
          <w:rFonts w:ascii="Georgia" w:hAnsi="Georgia"/>
          <w:b/>
          <w:i/>
          <w:color w:val="003366"/>
          <w:sz w:val="20"/>
          <w:szCs w:val="20"/>
        </w:rPr>
      </w:pPr>
    </w:p>
    <w:p w:rsidR="00571A10" w:rsidRPr="00CA4E29" w:rsidRDefault="00571A10" w:rsidP="00571A10">
      <w:pPr>
        <w:pStyle w:val="Heading"/>
      </w:pPr>
      <w:r w:rsidRPr="00CA4E29">
        <w:t xml:space="preserve">Selected final federal </w:t>
      </w:r>
      <w:r>
        <w:t xml:space="preserve">rule </w:t>
      </w:r>
      <w:r w:rsidRPr="00CA4E29">
        <w:t>compliance dates from the past 12 months:</w:t>
      </w:r>
    </w:p>
    <w:p w:rsidR="00571A10" w:rsidRDefault="00571A10" w:rsidP="00571A10">
      <w:pPr>
        <w:rPr>
          <w:rFonts w:ascii="Helvetica" w:hAnsi="Helvetica"/>
          <w:sz w:val="16"/>
          <w:szCs w:val="16"/>
        </w:rPr>
      </w:pPr>
    </w:p>
    <w:p w:rsidR="00571A10" w:rsidRDefault="00571A10" w:rsidP="00571A10">
      <w:pPr>
        <w:rPr>
          <w:rFonts w:ascii="Georgia" w:hAnsi="Georgia"/>
          <w:b/>
          <w:i/>
          <w:color w:val="003366"/>
          <w:sz w:val="20"/>
          <w:szCs w:val="20"/>
        </w:rPr>
      </w:pPr>
      <w:r w:rsidRPr="00C118A2">
        <w:rPr>
          <w:rFonts w:ascii="Georgia" w:hAnsi="Georgia"/>
          <w:b/>
          <w:i/>
          <w:color w:val="003366"/>
          <w:sz w:val="20"/>
          <w:szCs w:val="20"/>
        </w:rPr>
        <w:t>Our</w:t>
      </w:r>
      <w:r>
        <w:rPr>
          <w:rFonts w:ascii="Georgia" w:hAnsi="Georgia"/>
          <w:b/>
          <w:i/>
          <w:color w:val="003366"/>
          <w:sz w:val="20"/>
          <w:szCs w:val="20"/>
        </w:rPr>
        <w:t xml:space="preserve"> </w:t>
      </w:r>
      <w:r w:rsidRPr="00C118A2">
        <w:rPr>
          <w:rFonts w:ascii="Georgia" w:hAnsi="Georgia"/>
          <w:b/>
          <w:i/>
          <w:color w:val="003366"/>
          <w:sz w:val="20"/>
          <w:szCs w:val="20"/>
        </w:rPr>
        <w:t>list</w:t>
      </w:r>
      <w:r>
        <w:rPr>
          <w:rFonts w:ascii="Georgia" w:hAnsi="Georgia"/>
          <w:b/>
          <w:i/>
          <w:color w:val="003366"/>
          <w:sz w:val="20"/>
          <w:szCs w:val="20"/>
        </w:rPr>
        <w:t xml:space="preserve"> </w:t>
      </w:r>
      <w:r w:rsidRPr="00C118A2">
        <w:rPr>
          <w:rFonts w:ascii="Georgia" w:hAnsi="Georgia"/>
          <w:b/>
          <w:i/>
          <w:color w:val="003366"/>
          <w:sz w:val="20"/>
          <w:szCs w:val="20"/>
        </w:rPr>
        <w:t>of</w:t>
      </w:r>
      <w:r>
        <w:rPr>
          <w:rFonts w:ascii="Georgia" w:hAnsi="Georgia"/>
          <w:b/>
          <w:i/>
          <w:color w:val="003366"/>
          <w:sz w:val="20"/>
          <w:szCs w:val="20"/>
        </w:rPr>
        <w:t xml:space="preserve"> </w:t>
      </w:r>
      <w:r w:rsidRPr="00C118A2">
        <w:rPr>
          <w:rFonts w:ascii="Georgia" w:hAnsi="Georgia"/>
          <w:b/>
          <w:i/>
          <w:color w:val="003366"/>
          <w:sz w:val="20"/>
          <w:szCs w:val="20"/>
        </w:rPr>
        <w:t>past</w:t>
      </w:r>
      <w:r>
        <w:rPr>
          <w:rFonts w:ascii="Georgia" w:hAnsi="Georgia"/>
          <w:b/>
          <w:i/>
          <w:color w:val="003366"/>
          <w:sz w:val="20"/>
          <w:szCs w:val="20"/>
        </w:rPr>
        <w:t xml:space="preserve"> </w:t>
      </w:r>
      <w:r w:rsidRPr="00C118A2">
        <w:rPr>
          <w:rFonts w:ascii="Georgia" w:hAnsi="Georgia"/>
          <w:b/>
          <w:i/>
          <w:color w:val="003366"/>
          <w:sz w:val="20"/>
          <w:szCs w:val="20"/>
        </w:rPr>
        <w:t>final</w:t>
      </w:r>
      <w:r>
        <w:rPr>
          <w:rFonts w:ascii="Georgia" w:hAnsi="Georgia"/>
          <w:b/>
          <w:i/>
          <w:color w:val="003366"/>
          <w:sz w:val="20"/>
          <w:szCs w:val="20"/>
        </w:rPr>
        <w:t xml:space="preserve"> </w:t>
      </w:r>
      <w:r w:rsidRPr="00C118A2">
        <w:rPr>
          <w:rFonts w:ascii="Georgia" w:hAnsi="Georgia"/>
          <w:b/>
          <w:i/>
          <w:color w:val="003366"/>
          <w:sz w:val="20"/>
          <w:szCs w:val="20"/>
        </w:rPr>
        <w:t>rule</w:t>
      </w:r>
      <w:r>
        <w:rPr>
          <w:rFonts w:ascii="Georgia" w:hAnsi="Georgia"/>
          <w:b/>
          <w:i/>
          <w:color w:val="003366"/>
          <w:sz w:val="20"/>
          <w:szCs w:val="20"/>
        </w:rPr>
        <w:t xml:space="preserve"> </w:t>
      </w:r>
      <w:r w:rsidRPr="00C118A2">
        <w:rPr>
          <w:rFonts w:ascii="Georgia" w:hAnsi="Georgia"/>
          <w:b/>
          <w:i/>
          <w:color w:val="003366"/>
          <w:sz w:val="20"/>
          <w:szCs w:val="20"/>
        </w:rPr>
        <w:t>effective</w:t>
      </w:r>
      <w:r>
        <w:rPr>
          <w:rFonts w:ascii="Georgia" w:hAnsi="Georgia"/>
          <w:b/>
          <w:i/>
          <w:color w:val="003366"/>
          <w:sz w:val="20"/>
          <w:szCs w:val="20"/>
        </w:rPr>
        <w:t xml:space="preserve"> </w:t>
      </w:r>
      <w:r w:rsidRPr="00C118A2">
        <w:rPr>
          <w:rFonts w:ascii="Georgia" w:hAnsi="Georgia"/>
          <w:b/>
          <w:i/>
          <w:color w:val="003366"/>
          <w:sz w:val="20"/>
          <w:szCs w:val="20"/>
        </w:rPr>
        <w:t>dates</w:t>
      </w:r>
      <w:r>
        <w:rPr>
          <w:rFonts w:ascii="Georgia" w:hAnsi="Georgia"/>
          <w:b/>
          <w:i/>
          <w:color w:val="003366"/>
          <w:sz w:val="20"/>
          <w:szCs w:val="20"/>
        </w:rPr>
        <w:t xml:space="preserve"> </w:t>
      </w:r>
      <w:r w:rsidRPr="00C118A2">
        <w:rPr>
          <w:rFonts w:ascii="Georgia" w:hAnsi="Georgia"/>
          <w:b/>
          <w:i/>
          <w:color w:val="003366"/>
          <w:sz w:val="20"/>
          <w:szCs w:val="20"/>
        </w:rPr>
        <w:t>is</w:t>
      </w:r>
      <w:r>
        <w:rPr>
          <w:rFonts w:ascii="Georgia" w:hAnsi="Georgia"/>
          <w:b/>
          <w:i/>
          <w:color w:val="003366"/>
          <w:sz w:val="20"/>
          <w:szCs w:val="20"/>
        </w:rPr>
        <w:t xml:space="preserve"> </w:t>
      </w:r>
      <w:r w:rsidRPr="00C118A2">
        <w:rPr>
          <w:rFonts w:ascii="Georgia" w:hAnsi="Georgia"/>
          <w:b/>
          <w:i/>
          <w:color w:val="003366"/>
          <w:sz w:val="20"/>
          <w:szCs w:val="20"/>
        </w:rPr>
        <w:t>limited</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w:t>
      </w:r>
      <w:r w:rsidRPr="00C118A2">
        <w:rPr>
          <w:rFonts w:ascii="Georgia" w:hAnsi="Georgia"/>
          <w:b/>
          <w:i/>
          <w:color w:val="003366"/>
          <w:sz w:val="20"/>
          <w:szCs w:val="20"/>
        </w:rPr>
        <w:t>12</w:t>
      </w:r>
      <w:r>
        <w:rPr>
          <w:rFonts w:ascii="Georgia" w:hAnsi="Georgia"/>
          <w:b/>
          <w:i/>
          <w:color w:val="003366"/>
          <w:sz w:val="20"/>
          <w:szCs w:val="20"/>
        </w:rPr>
        <w:t xml:space="preserve"> </w:t>
      </w:r>
      <w:r w:rsidRPr="00C118A2">
        <w:rPr>
          <w:rFonts w:ascii="Georgia" w:hAnsi="Georgia"/>
          <w:b/>
          <w:i/>
          <w:color w:val="003366"/>
          <w:sz w:val="20"/>
          <w:szCs w:val="20"/>
        </w:rPr>
        <w:t>months.</w:t>
      </w:r>
      <w:r>
        <w:rPr>
          <w:rFonts w:ascii="Georgia" w:hAnsi="Georgia"/>
          <w:b/>
          <w:i/>
          <w:color w:val="003366"/>
          <w:sz w:val="20"/>
          <w:szCs w:val="20"/>
        </w:rPr>
        <w:t xml:space="preserve"> </w:t>
      </w:r>
      <w:r w:rsidRPr="00C118A2">
        <w:rPr>
          <w:rFonts w:ascii="Georgia" w:hAnsi="Georgia"/>
          <w:b/>
          <w:i/>
          <w:color w:val="003366"/>
          <w:sz w:val="20"/>
          <w:szCs w:val="20"/>
        </w:rPr>
        <w:t>To</w:t>
      </w:r>
      <w:r>
        <w:rPr>
          <w:rFonts w:ascii="Georgia" w:hAnsi="Georgia"/>
          <w:b/>
          <w:i/>
          <w:color w:val="003366"/>
          <w:sz w:val="20"/>
          <w:szCs w:val="20"/>
        </w:rPr>
        <w:t xml:space="preserve"> see the document “Selected Past Final Federal Rules,” containing final rules </w:t>
      </w:r>
      <w:r w:rsidRPr="00C118A2">
        <w:rPr>
          <w:rFonts w:ascii="Georgia" w:hAnsi="Georgia"/>
          <w:b/>
          <w:i/>
          <w:color w:val="003366"/>
          <w:sz w:val="20"/>
          <w:szCs w:val="20"/>
        </w:rPr>
        <w:t>with</w:t>
      </w:r>
      <w:r>
        <w:rPr>
          <w:rFonts w:ascii="Georgia" w:hAnsi="Georgia"/>
          <w:b/>
          <w:i/>
          <w:color w:val="003366"/>
          <w:sz w:val="20"/>
          <w:szCs w:val="20"/>
        </w:rPr>
        <w:t xml:space="preserve"> </w:t>
      </w:r>
      <w:r w:rsidRPr="00C118A2">
        <w:rPr>
          <w:rFonts w:ascii="Georgia" w:hAnsi="Georgia"/>
          <w:b/>
          <w:i/>
          <w:color w:val="003366"/>
          <w:sz w:val="20"/>
          <w:szCs w:val="20"/>
        </w:rPr>
        <w:t>effective</w:t>
      </w:r>
      <w:r>
        <w:rPr>
          <w:rFonts w:ascii="Georgia" w:hAnsi="Georgia"/>
          <w:b/>
          <w:i/>
          <w:color w:val="003366"/>
          <w:sz w:val="20"/>
          <w:szCs w:val="20"/>
        </w:rPr>
        <w:t xml:space="preserve"> </w:t>
      </w:r>
      <w:r w:rsidRPr="00C118A2">
        <w:rPr>
          <w:rFonts w:ascii="Georgia" w:hAnsi="Georgia"/>
          <w:b/>
          <w:i/>
          <w:color w:val="003366"/>
          <w:sz w:val="20"/>
          <w:szCs w:val="20"/>
        </w:rPr>
        <w:t>dates</w:t>
      </w:r>
      <w:r>
        <w:rPr>
          <w:rFonts w:ascii="Georgia" w:hAnsi="Georgia"/>
          <w:b/>
          <w:i/>
          <w:color w:val="003366"/>
          <w:sz w:val="20"/>
          <w:szCs w:val="20"/>
        </w:rPr>
        <w:t xml:space="preserve"> </w:t>
      </w:r>
      <w:r w:rsidRPr="00C118A2">
        <w:rPr>
          <w:rFonts w:ascii="Georgia" w:hAnsi="Georgia"/>
          <w:b/>
          <w:i/>
          <w:color w:val="003366"/>
          <w:sz w:val="20"/>
          <w:szCs w:val="20"/>
        </w:rPr>
        <w:t>more</w:t>
      </w:r>
      <w:r>
        <w:rPr>
          <w:rFonts w:ascii="Georgia" w:hAnsi="Georgia"/>
          <w:b/>
          <w:i/>
          <w:color w:val="003366"/>
          <w:sz w:val="20"/>
          <w:szCs w:val="20"/>
        </w:rPr>
        <w:t xml:space="preserve"> </w:t>
      </w:r>
      <w:r w:rsidRPr="00C118A2">
        <w:rPr>
          <w:rFonts w:ascii="Georgia" w:hAnsi="Georgia"/>
          <w:b/>
          <w:i/>
          <w:color w:val="003366"/>
          <w:sz w:val="20"/>
          <w:szCs w:val="20"/>
        </w:rPr>
        <w:t>than</w:t>
      </w:r>
      <w:r>
        <w:rPr>
          <w:rFonts w:ascii="Georgia" w:hAnsi="Georgia"/>
          <w:b/>
          <w:i/>
          <w:color w:val="003366"/>
          <w:sz w:val="20"/>
          <w:szCs w:val="20"/>
        </w:rPr>
        <w:t xml:space="preserve"> </w:t>
      </w:r>
      <w:r w:rsidRPr="00C118A2">
        <w:rPr>
          <w:rFonts w:ascii="Georgia" w:hAnsi="Georgia"/>
          <w:b/>
          <w:i/>
          <w:color w:val="003366"/>
          <w:sz w:val="20"/>
          <w:szCs w:val="20"/>
        </w:rPr>
        <w:t>12</w:t>
      </w:r>
      <w:r>
        <w:rPr>
          <w:rFonts w:ascii="Georgia" w:hAnsi="Georgia"/>
          <w:b/>
          <w:i/>
          <w:color w:val="003366"/>
          <w:sz w:val="20"/>
          <w:szCs w:val="20"/>
        </w:rPr>
        <w:t xml:space="preserve"> </w:t>
      </w:r>
      <w:r w:rsidRPr="00C118A2">
        <w:rPr>
          <w:rFonts w:ascii="Georgia" w:hAnsi="Georgia"/>
          <w:b/>
          <w:i/>
          <w:color w:val="003366"/>
          <w:sz w:val="20"/>
          <w:szCs w:val="20"/>
        </w:rPr>
        <w:t>months</w:t>
      </w:r>
      <w:r>
        <w:rPr>
          <w:rFonts w:ascii="Georgia" w:hAnsi="Georgia"/>
          <w:b/>
          <w:i/>
          <w:color w:val="003366"/>
          <w:sz w:val="20"/>
          <w:szCs w:val="20"/>
        </w:rPr>
        <w:t xml:space="preserve"> </w:t>
      </w:r>
      <w:r w:rsidRPr="00C118A2">
        <w:rPr>
          <w:rFonts w:ascii="Georgia" w:hAnsi="Georgia"/>
          <w:b/>
          <w:i/>
          <w:color w:val="003366"/>
          <w:sz w:val="20"/>
          <w:szCs w:val="20"/>
        </w:rPr>
        <w:t>old,</w:t>
      </w:r>
      <w:r>
        <w:rPr>
          <w:rFonts w:ascii="Georgia" w:hAnsi="Georgia"/>
          <w:b/>
          <w:i/>
          <w:color w:val="003366"/>
          <w:sz w:val="20"/>
          <w:szCs w:val="20"/>
        </w:rPr>
        <w:t xml:space="preserve"> click </w:t>
      </w:r>
      <w:hyperlink r:id="rId79" w:history="1">
        <w:r w:rsidRPr="00797FD6">
          <w:rPr>
            <w:rStyle w:val="Hyperlink"/>
            <w:rFonts w:ascii="Georgia" w:hAnsi="Georgia"/>
            <w:b/>
            <w:i/>
            <w:sz w:val="20"/>
            <w:szCs w:val="20"/>
          </w:rPr>
          <w:t>here</w:t>
        </w:r>
      </w:hyperlink>
      <w:r w:rsidRPr="00C118A2">
        <w:rPr>
          <w:rFonts w:ascii="Georgia" w:hAnsi="Georgia"/>
          <w:b/>
          <w:i/>
          <w:color w:val="003366"/>
          <w:sz w:val="20"/>
          <w:szCs w:val="20"/>
        </w:rPr>
        <w:t>.</w:t>
      </w:r>
    </w:p>
    <w:p w:rsidR="00571A10" w:rsidRDefault="00571A10" w:rsidP="00571A10">
      <w:pPr>
        <w:ind w:left="1440" w:hanging="1440"/>
        <w:rPr>
          <w:rFonts w:ascii="Helvetica" w:hAnsi="Helvetica"/>
          <w:sz w:val="18"/>
          <w:szCs w:val="18"/>
        </w:rPr>
      </w:pPr>
    </w:p>
    <w:p w:rsidR="00571A10" w:rsidRPr="00055682" w:rsidRDefault="00571A10" w:rsidP="00571A10">
      <w:pPr>
        <w:ind w:left="1440" w:hanging="1440"/>
        <w:rPr>
          <w:rFonts w:ascii="Georgia" w:hAnsi="Georgia"/>
          <w:sz w:val="18"/>
          <w:szCs w:val="18"/>
        </w:rPr>
      </w:pPr>
      <w:r w:rsidRPr="00055682">
        <w:rPr>
          <w:rFonts w:ascii="Georgia" w:hAnsi="Georgia"/>
          <w:sz w:val="18"/>
          <w:szCs w:val="18"/>
        </w:rPr>
        <w:t>07.01.2013</w:t>
      </w:r>
      <w:r>
        <w:rPr>
          <w:rFonts w:ascii="Georgia" w:hAnsi="Georgia"/>
          <w:sz w:val="18"/>
          <w:szCs w:val="18"/>
        </w:rPr>
        <w:tab/>
        <w:t>FTC: A</w:t>
      </w:r>
      <w:r w:rsidRPr="00055682">
        <w:rPr>
          <w:rFonts w:ascii="Georgia" w:hAnsi="Georgia"/>
          <w:sz w:val="18"/>
          <w:szCs w:val="18"/>
        </w:rPr>
        <w:t>mends the Children's Online Privacy Protection Rule (“COPPA Rule” or “Rule”), consistent with the requirements of the Children's Online Privacy Protection Act, to clarify the scope of the Rule and strengthen its protections for children's personal information, in light of changes in online technology since the Rule went into effect in April 2000. The final amended Rule includes modifications to the definitions of operator, personal information, and Web site or online service directed to children. The amended Rule also updates the requirements set forth in the notice, parental consent, confidentiality and security, and safe harbor provisions, and adds a new provision addressing data retention and deletion.</w:t>
      </w:r>
      <w:r>
        <w:rPr>
          <w:rFonts w:ascii="Georgia" w:hAnsi="Georgia"/>
          <w:sz w:val="18"/>
          <w:szCs w:val="18"/>
        </w:rPr>
        <w:t xml:space="preserve"> (Comment: Financial institutions are subject to COPPA if </w:t>
      </w:r>
      <w:r>
        <w:rPr>
          <w:rFonts w:ascii="Georgia" w:hAnsi="Georgia"/>
          <w:sz w:val="18"/>
          <w:szCs w:val="18"/>
        </w:rPr>
        <w:lastRenderedPageBreak/>
        <w:t>they operate a website or online services directed to children or have actual knowledge that they are collecting or maintaining personal information from a child online.)</w:t>
      </w:r>
    </w:p>
    <w:p w:rsidR="00571A10" w:rsidRDefault="00571A10" w:rsidP="00571A10">
      <w:pPr>
        <w:ind w:left="1440" w:hanging="1440"/>
        <w:rPr>
          <w:rFonts w:ascii="Georgia" w:hAnsi="Georgia"/>
          <w:sz w:val="18"/>
          <w:szCs w:val="18"/>
        </w:rPr>
      </w:pPr>
    </w:p>
    <w:p w:rsidR="00571A10" w:rsidRDefault="00571A10" w:rsidP="00571A10">
      <w:pPr>
        <w:ind w:left="1440" w:hanging="1440"/>
        <w:rPr>
          <w:rFonts w:ascii="Georgia" w:hAnsi="Georgia"/>
          <w:sz w:val="18"/>
          <w:szCs w:val="18"/>
        </w:rPr>
      </w:pPr>
      <w:r>
        <w:rPr>
          <w:rFonts w:ascii="Georgia" w:hAnsi="Georgia"/>
          <w:sz w:val="18"/>
          <w:szCs w:val="18"/>
        </w:rPr>
        <w:t>06.01.2013</w:t>
      </w:r>
      <w:r>
        <w:rPr>
          <w:rFonts w:ascii="Georgia" w:hAnsi="Georgia"/>
          <w:sz w:val="18"/>
          <w:szCs w:val="18"/>
        </w:rPr>
        <w:tab/>
        <w:t xml:space="preserve">CFPB: </w:t>
      </w:r>
      <w:hyperlink r:id="rId80" w:history="1">
        <w:r w:rsidRPr="00722917">
          <w:rPr>
            <w:rStyle w:val="Hyperlink"/>
            <w:rFonts w:ascii="Georgia" w:hAnsi="Georgia"/>
            <w:sz w:val="18"/>
            <w:szCs w:val="18"/>
          </w:rPr>
          <w:t>Escrow Requirements for Higher-Priced Mortgages Under TILA/Regulation Z</w:t>
        </w:r>
      </w:hyperlink>
      <w:r w:rsidRPr="00722917">
        <w:rPr>
          <w:rFonts w:ascii="Georgia" w:hAnsi="Georgia"/>
          <w:sz w:val="18"/>
          <w:szCs w:val="18"/>
        </w:rPr>
        <w:t xml:space="preserve"> </w:t>
      </w:r>
      <w:r>
        <w:rPr>
          <w:rStyle w:val="EndnoteReference"/>
          <w:rFonts w:ascii="Georgia" w:hAnsi="Georgia"/>
          <w:sz w:val="18"/>
          <w:szCs w:val="18"/>
        </w:rPr>
        <w:endnoteReference w:id="57"/>
      </w:r>
      <w:r>
        <w:rPr>
          <w:rFonts w:ascii="Georgia" w:hAnsi="Georgia"/>
          <w:sz w:val="18"/>
          <w:szCs w:val="18"/>
        </w:rPr>
        <w:t xml:space="preserve"> The CFPB issued </w:t>
      </w:r>
      <w:hyperlink r:id="rId81" w:history="1">
        <w:r w:rsidRPr="00104B10">
          <w:rPr>
            <w:rStyle w:val="Hyperlink"/>
            <w:rFonts w:ascii="Georgia" w:hAnsi="Georgia"/>
            <w:sz w:val="18"/>
            <w:szCs w:val="18"/>
          </w:rPr>
          <w:t>Clarifications of the 2013 Escrows final rule</w:t>
        </w:r>
      </w:hyperlink>
      <w:r>
        <w:rPr>
          <w:rStyle w:val="EndnoteReference"/>
          <w:rFonts w:ascii="Georgia" w:hAnsi="Georgia"/>
          <w:sz w:val="18"/>
          <w:szCs w:val="18"/>
        </w:rPr>
        <w:endnoteReference w:id="58"/>
      </w:r>
      <w:r>
        <w:rPr>
          <w:rFonts w:ascii="Georgia" w:hAnsi="Georgia"/>
          <w:sz w:val="18"/>
          <w:szCs w:val="18"/>
        </w:rPr>
        <w:t xml:space="preserve"> (Reg. Z) on May 16, 2013.</w:t>
      </w:r>
    </w:p>
    <w:p w:rsidR="00571A10" w:rsidRDefault="00571A10" w:rsidP="00571A10">
      <w:pPr>
        <w:ind w:left="1440" w:hanging="1440"/>
        <w:rPr>
          <w:rFonts w:ascii="Georgia" w:hAnsi="Georgia"/>
          <w:sz w:val="18"/>
          <w:szCs w:val="18"/>
        </w:rPr>
      </w:pPr>
    </w:p>
    <w:p w:rsidR="00571A10" w:rsidRDefault="00571A10" w:rsidP="00571A10">
      <w:pPr>
        <w:ind w:left="1440" w:hanging="1440"/>
        <w:rPr>
          <w:rFonts w:ascii="Georgia" w:hAnsi="Georgia"/>
          <w:sz w:val="18"/>
          <w:szCs w:val="18"/>
        </w:rPr>
      </w:pPr>
      <w:r>
        <w:rPr>
          <w:rFonts w:ascii="Georgia" w:hAnsi="Georgia"/>
          <w:sz w:val="18"/>
          <w:szCs w:val="18"/>
        </w:rPr>
        <w:t>06.01.2013</w:t>
      </w:r>
      <w:r>
        <w:rPr>
          <w:rFonts w:ascii="Georgia" w:hAnsi="Georgia"/>
          <w:sz w:val="18"/>
          <w:szCs w:val="18"/>
        </w:rPr>
        <w:tab/>
        <w:t xml:space="preserve">Amendments in the </w:t>
      </w:r>
      <w:hyperlink r:id="rId82" w:history="1">
        <w:r w:rsidRPr="00B41C85">
          <w:rPr>
            <w:rStyle w:val="Hyperlink"/>
            <w:rFonts w:ascii="Georgia" w:hAnsi="Georgia"/>
            <w:sz w:val="18"/>
            <w:szCs w:val="18"/>
          </w:rPr>
          <w:t>Loan Originator Compensation final rules</w:t>
        </w:r>
      </w:hyperlink>
      <w:r>
        <w:rPr>
          <w:rStyle w:val="EndnoteReference"/>
          <w:rFonts w:ascii="Georgia" w:hAnsi="Georgia"/>
          <w:sz w:val="18"/>
          <w:szCs w:val="18"/>
        </w:rPr>
        <w:endnoteReference w:id="59"/>
      </w:r>
      <w:r>
        <w:rPr>
          <w:rFonts w:ascii="Georgia" w:hAnsi="Georgia"/>
          <w:sz w:val="18"/>
          <w:szCs w:val="18"/>
        </w:rPr>
        <w:t xml:space="preserve"> to §1026.36 (h) and (</w:t>
      </w:r>
      <w:proofErr w:type="spellStart"/>
      <w:r>
        <w:rPr>
          <w:rFonts w:ascii="Georgia" w:hAnsi="Georgia"/>
          <w:sz w:val="18"/>
          <w:szCs w:val="18"/>
        </w:rPr>
        <w:t>i</w:t>
      </w:r>
      <w:proofErr w:type="spellEnd"/>
      <w:r>
        <w:rPr>
          <w:rFonts w:ascii="Georgia" w:hAnsi="Georgia"/>
          <w:sz w:val="18"/>
          <w:szCs w:val="18"/>
        </w:rPr>
        <w:t>) are effective on this June 1, 2013.  Section 1026.36(h) is regarding the prohibition on mandatory arbitration clauses and waivers of certain consumer rights.  Section 1026(</w:t>
      </w:r>
      <w:proofErr w:type="spellStart"/>
      <w:r>
        <w:rPr>
          <w:rFonts w:ascii="Georgia" w:hAnsi="Georgia"/>
          <w:sz w:val="18"/>
          <w:szCs w:val="18"/>
        </w:rPr>
        <w:t>i</w:t>
      </w:r>
      <w:proofErr w:type="spellEnd"/>
      <w:r>
        <w:rPr>
          <w:rFonts w:ascii="Georgia" w:hAnsi="Georgia"/>
          <w:sz w:val="18"/>
          <w:szCs w:val="18"/>
        </w:rPr>
        <w:t>) is regarding the prohibition on financing single-premium credit insurance.</w:t>
      </w:r>
    </w:p>
    <w:p w:rsidR="00571A10" w:rsidRDefault="00571A10" w:rsidP="00571A10">
      <w:pPr>
        <w:ind w:left="1440" w:hanging="1440"/>
        <w:rPr>
          <w:rFonts w:ascii="Georgia" w:hAnsi="Georgia"/>
          <w:sz w:val="18"/>
          <w:szCs w:val="18"/>
        </w:rPr>
      </w:pPr>
    </w:p>
    <w:p w:rsidR="00571A10" w:rsidRDefault="00571A10" w:rsidP="00571A10">
      <w:pPr>
        <w:ind w:left="1440" w:hanging="1440"/>
        <w:rPr>
          <w:rFonts w:ascii="Georgia" w:hAnsi="Georgia"/>
          <w:sz w:val="18"/>
          <w:szCs w:val="18"/>
        </w:rPr>
      </w:pPr>
      <w:r w:rsidRPr="00EB689D">
        <w:rPr>
          <w:rFonts w:ascii="Georgia" w:hAnsi="Georgia"/>
          <w:sz w:val="18"/>
          <w:szCs w:val="18"/>
        </w:rPr>
        <w:t>03.31.2013</w:t>
      </w:r>
      <w:r w:rsidRPr="00EB689D">
        <w:rPr>
          <w:rFonts w:ascii="Georgia" w:hAnsi="Georgia"/>
          <w:sz w:val="18"/>
          <w:szCs w:val="18"/>
        </w:rPr>
        <w:tab/>
      </w:r>
      <w:r>
        <w:rPr>
          <w:rFonts w:ascii="Georgia" w:hAnsi="Georgia"/>
          <w:sz w:val="18"/>
          <w:szCs w:val="18"/>
        </w:rPr>
        <w:t xml:space="preserve">FinCEN: </w:t>
      </w:r>
      <w:r w:rsidRPr="00EB689D">
        <w:rPr>
          <w:rFonts w:ascii="Georgia" w:hAnsi="Georgia"/>
          <w:sz w:val="18"/>
          <w:szCs w:val="18"/>
        </w:rPr>
        <w:t xml:space="preserve">SAR/CTR batch filers must update their systems to the </w:t>
      </w:r>
      <w:hyperlink r:id="rId83" w:history="1">
        <w:r w:rsidRPr="00EB689D">
          <w:rPr>
            <w:rStyle w:val="Hyperlink"/>
            <w:rFonts w:ascii="Georgia" w:hAnsi="Georgia"/>
            <w:sz w:val="18"/>
            <w:szCs w:val="18"/>
          </w:rPr>
          <w:t>new specifications</w:t>
        </w:r>
      </w:hyperlink>
      <w:r w:rsidRPr="00EB689D">
        <w:rPr>
          <w:rStyle w:val="EndnoteReference"/>
          <w:rFonts w:ascii="Georgia" w:hAnsi="Georgia"/>
          <w:sz w:val="18"/>
          <w:szCs w:val="18"/>
        </w:rPr>
        <w:endnoteReference w:id="60"/>
      </w:r>
      <w:r w:rsidRPr="00EB689D">
        <w:rPr>
          <w:rFonts w:ascii="Georgia" w:hAnsi="Georgia"/>
          <w:sz w:val="18"/>
          <w:szCs w:val="18"/>
        </w:rPr>
        <w:t>. (</w:t>
      </w:r>
      <w:hyperlink r:id="rId84" w:history="1">
        <w:r w:rsidRPr="00EB689D">
          <w:rPr>
            <w:rStyle w:val="Hyperlink"/>
            <w:rFonts w:ascii="Georgia" w:hAnsi="Georgia"/>
            <w:sz w:val="18"/>
            <w:szCs w:val="18"/>
          </w:rPr>
          <w:t>Extended from June 30, 2012 to March 31, 2013</w:t>
        </w:r>
      </w:hyperlink>
      <w:r w:rsidRPr="00EB689D">
        <w:rPr>
          <w:rStyle w:val="EndnoteReference"/>
          <w:rFonts w:ascii="Georgia" w:hAnsi="Georgia"/>
          <w:sz w:val="18"/>
          <w:szCs w:val="18"/>
        </w:rPr>
        <w:endnoteReference w:id="61"/>
      </w:r>
      <w:r w:rsidRPr="00EB689D">
        <w:rPr>
          <w:rFonts w:ascii="Georgia" w:hAnsi="Georgia"/>
          <w:sz w:val="18"/>
          <w:szCs w:val="18"/>
        </w:rPr>
        <w:t>) All institutions that batch file the current CTR, CTR-C, SAR-DI, SAR-SF, SAR-MSB, or SAR-C will have to convert their systems to file the new CTR and SAR. FinCEN will make other filing technical specifications available in the near future.</w:t>
      </w:r>
    </w:p>
    <w:p w:rsidR="00571A10" w:rsidRDefault="00571A10" w:rsidP="00571A10">
      <w:pPr>
        <w:ind w:left="1440" w:hanging="1440"/>
        <w:rPr>
          <w:rFonts w:ascii="Georgia" w:hAnsi="Georgia"/>
          <w:sz w:val="18"/>
          <w:szCs w:val="18"/>
        </w:rPr>
      </w:pPr>
    </w:p>
    <w:p w:rsidR="00571A10" w:rsidRPr="00676D11" w:rsidRDefault="00571A10" w:rsidP="00571A10">
      <w:pPr>
        <w:ind w:left="1440" w:hanging="1440"/>
        <w:rPr>
          <w:rFonts w:ascii="Georgia" w:hAnsi="Georgia"/>
          <w:sz w:val="18"/>
          <w:szCs w:val="18"/>
        </w:rPr>
      </w:pPr>
      <w:r>
        <w:rPr>
          <w:rFonts w:ascii="Georgia" w:hAnsi="Georgia"/>
          <w:sz w:val="18"/>
          <w:szCs w:val="18"/>
        </w:rPr>
        <w:t>03.28.2013</w:t>
      </w:r>
      <w:r>
        <w:rPr>
          <w:rFonts w:ascii="Georgia" w:hAnsi="Georgia"/>
          <w:sz w:val="18"/>
          <w:szCs w:val="18"/>
        </w:rPr>
        <w:tab/>
      </w:r>
      <w:r w:rsidRPr="00676D11">
        <w:rPr>
          <w:rFonts w:ascii="Georgia" w:hAnsi="Georgia"/>
          <w:sz w:val="18"/>
          <w:szCs w:val="18"/>
        </w:rPr>
        <w:t xml:space="preserve">In order to resolve litigation regarding a Reg. Z provision limiting fees a consumer must pay prior to opening a credit card account, the CFPB issued an April 2012 proposal to amend the rule to be consistent with a court ruling so that it no longer applies to fees charged prior to account opening. On March 22, the CFPB adopted a </w:t>
      </w:r>
      <w:hyperlink r:id="rId85" w:history="1">
        <w:r w:rsidRPr="00676D11">
          <w:rPr>
            <w:rStyle w:val="Hyperlink"/>
            <w:rFonts w:ascii="Georgia" w:hAnsi="Georgia"/>
            <w:sz w:val="18"/>
            <w:szCs w:val="18"/>
          </w:rPr>
          <w:t>final rule</w:t>
        </w:r>
      </w:hyperlink>
      <w:r w:rsidRPr="00676D11">
        <w:rPr>
          <w:rFonts w:ascii="Georgia" w:hAnsi="Georgia"/>
          <w:sz w:val="18"/>
          <w:szCs w:val="18"/>
          <w:vertAlign w:val="superscript"/>
        </w:rPr>
        <w:endnoteReference w:id="62"/>
      </w:r>
      <w:r w:rsidRPr="00676D11">
        <w:rPr>
          <w:rFonts w:ascii="Georgia" w:hAnsi="Georgia"/>
          <w:sz w:val="18"/>
          <w:szCs w:val="18"/>
        </w:rPr>
        <w:t xml:space="preserve"> adopting the proposal’s elimination of the cap on fees charged prior to account opening.</w:t>
      </w:r>
    </w:p>
    <w:p w:rsidR="00571A10" w:rsidRDefault="00571A10" w:rsidP="00571A10">
      <w:pPr>
        <w:ind w:left="1440" w:hanging="1440"/>
        <w:rPr>
          <w:rFonts w:ascii="Georgia" w:hAnsi="Georgia"/>
          <w:sz w:val="18"/>
          <w:szCs w:val="18"/>
        </w:rPr>
      </w:pPr>
    </w:p>
    <w:p w:rsidR="00571A10" w:rsidRPr="00722725" w:rsidRDefault="00571A10" w:rsidP="00571A10">
      <w:pPr>
        <w:ind w:left="1440" w:hanging="1440"/>
        <w:rPr>
          <w:rFonts w:ascii="Georgia" w:hAnsi="Georgia"/>
          <w:sz w:val="18"/>
          <w:szCs w:val="18"/>
        </w:rPr>
      </w:pPr>
      <w:r>
        <w:rPr>
          <w:rFonts w:ascii="Georgia" w:hAnsi="Georgia"/>
          <w:sz w:val="18"/>
          <w:szCs w:val="18"/>
        </w:rPr>
        <w:t>03.26.2013</w:t>
      </w:r>
      <w:r>
        <w:rPr>
          <w:rFonts w:ascii="Georgia" w:hAnsi="Georgia"/>
          <w:sz w:val="18"/>
          <w:szCs w:val="18"/>
        </w:rPr>
        <w:tab/>
      </w:r>
      <w:r w:rsidRPr="00722725">
        <w:rPr>
          <w:rFonts w:ascii="Georgia" w:hAnsi="Georgia"/>
          <w:sz w:val="18"/>
          <w:szCs w:val="18"/>
        </w:rPr>
        <w:t xml:space="preserve">The CFPB </w:t>
      </w:r>
      <w:hyperlink r:id="rId86" w:history="1">
        <w:r w:rsidRPr="00722725">
          <w:rPr>
            <w:rStyle w:val="Hyperlink"/>
            <w:rFonts w:ascii="Georgia" w:hAnsi="Georgia"/>
            <w:sz w:val="18"/>
            <w:szCs w:val="18"/>
          </w:rPr>
          <w:t>amended Reg. E</w:t>
        </w:r>
      </w:hyperlink>
      <w:r w:rsidRPr="00722725">
        <w:rPr>
          <w:rFonts w:ascii="Georgia" w:hAnsi="Georgia"/>
          <w:sz w:val="18"/>
          <w:szCs w:val="18"/>
          <w:u w:val="single"/>
          <w:vertAlign w:val="superscript"/>
        </w:rPr>
        <w:endnoteReference w:id="63"/>
      </w:r>
      <w:r w:rsidRPr="00722725">
        <w:rPr>
          <w:rFonts w:ascii="Georgia" w:hAnsi="Georgia"/>
          <w:sz w:val="18"/>
          <w:szCs w:val="18"/>
        </w:rPr>
        <w:t xml:space="preserve"> to conform to legislation that amended the EFTA to eliminate a requirement that owners of ATMs post a fee notice on all ATMs. The onscreen notice requirement remains.</w:t>
      </w:r>
    </w:p>
    <w:p w:rsidR="00571A10" w:rsidRDefault="00571A10" w:rsidP="00571A10">
      <w:pPr>
        <w:ind w:left="1440" w:hanging="1440"/>
        <w:rPr>
          <w:rFonts w:ascii="Helvetica" w:hAnsi="Helvetica"/>
          <w:sz w:val="18"/>
          <w:szCs w:val="18"/>
        </w:rPr>
      </w:pPr>
    </w:p>
    <w:p w:rsidR="00571A10" w:rsidRPr="00EB689D" w:rsidRDefault="00571A10" w:rsidP="00571A10">
      <w:pPr>
        <w:ind w:left="1440" w:hanging="1440"/>
        <w:rPr>
          <w:rFonts w:ascii="Georgia" w:hAnsi="Georgia"/>
          <w:sz w:val="18"/>
          <w:szCs w:val="18"/>
        </w:rPr>
      </w:pPr>
      <w:r w:rsidRPr="00EB689D">
        <w:rPr>
          <w:rFonts w:ascii="Georgia" w:hAnsi="Georgia"/>
          <w:sz w:val="18"/>
          <w:szCs w:val="18"/>
        </w:rPr>
        <w:t>01.01.2013</w:t>
      </w:r>
      <w:r w:rsidRPr="00EB689D">
        <w:rPr>
          <w:rFonts w:ascii="Georgia" w:hAnsi="Georgia"/>
          <w:sz w:val="18"/>
          <w:szCs w:val="18"/>
        </w:rPr>
        <w:tab/>
        <w:t xml:space="preserve">The IRS </w:t>
      </w:r>
      <w:hyperlink r:id="rId87" w:history="1">
        <w:r w:rsidRPr="00EB689D">
          <w:rPr>
            <w:rStyle w:val="Hyperlink"/>
            <w:rFonts w:ascii="Georgia" w:hAnsi="Georgia"/>
            <w:sz w:val="18"/>
            <w:szCs w:val="18"/>
          </w:rPr>
          <w:t>final regulations</w:t>
        </w:r>
      </w:hyperlink>
      <w:r w:rsidRPr="00EB689D">
        <w:rPr>
          <w:rStyle w:val="EndnoteReference"/>
          <w:rFonts w:ascii="Georgia" w:hAnsi="Georgia"/>
          <w:sz w:val="18"/>
          <w:szCs w:val="18"/>
        </w:rPr>
        <w:endnoteReference w:id="64"/>
      </w:r>
      <w:r w:rsidRPr="00EB689D">
        <w:rPr>
          <w:rFonts w:ascii="Georgia" w:hAnsi="Georgia"/>
          <w:sz w:val="18"/>
          <w:szCs w:val="18"/>
        </w:rPr>
        <w:t xml:space="preserve"> regarding the reporting requirements for interest that relates to deposits maintained at U.S. offices of certain financial institutions and is paid to certain nonresident alien individuals. These regulations apply to payments of interest made on or after January 1, 2013.</w:t>
      </w:r>
    </w:p>
    <w:p w:rsidR="00571A10" w:rsidRDefault="00571A10" w:rsidP="00571A10">
      <w:pPr>
        <w:ind w:left="1440" w:hanging="1440"/>
        <w:rPr>
          <w:rFonts w:ascii="Helvetica" w:hAnsi="Helvetica"/>
          <w:sz w:val="18"/>
          <w:szCs w:val="18"/>
        </w:rPr>
      </w:pPr>
    </w:p>
    <w:p w:rsidR="00571A10" w:rsidRPr="00EB689D" w:rsidRDefault="00571A10" w:rsidP="00571A10">
      <w:pPr>
        <w:ind w:left="1440" w:hanging="1440"/>
        <w:rPr>
          <w:rFonts w:ascii="Georgia" w:hAnsi="Georgia"/>
          <w:sz w:val="18"/>
          <w:szCs w:val="18"/>
        </w:rPr>
      </w:pPr>
      <w:r w:rsidRPr="00EB689D">
        <w:rPr>
          <w:rFonts w:ascii="Georgia" w:hAnsi="Georgia"/>
          <w:sz w:val="18"/>
          <w:szCs w:val="18"/>
        </w:rPr>
        <w:t>12.31.2012</w:t>
      </w:r>
      <w:r w:rsidRPr="00EB689D">
        <w:rPr>
          <w:rFonts w:ascii="Georgia" w:hAnsi="Georgia"/>
          <w:sz w:val="18"/>
          <w:szCs w:val="18"/>
        </w:rPr>
        <w:tab/>
        <w:t>Housing and Economic Recovery Act by The Helping Heroes Keep Their Homes Act of 2010 – The provision for an extended time period (extended from 90 days to nine months) for protections affecting foreclosure, sale, or seizure of servicemembers’ real or personal property expires.</w:t>
      </w:r>
    </w:p>
    <w:p w:rsidR="00571A10" w:rsidRPr="005B1CE0" w:rsidRDefault="00571A10" w:rsidP="00571A10">
      <w:pPr>
        <w:ind w:left="1440" w:hanging="1440"/>
        <w:rPr>
          <w:rFonts w:ascii="Georgia" w:hAnsi="Georgia"/>
          <w:sz w:val="18"/>
          <w:szCs w:val="18"/>
          <w:highlight w:val="yellow"/>
        </w:rPr>
      </w:pPr>
    </w:p>
    <w:p w:rsidR="00571A10" w:rsidRPr="00EB689D" w:rsidRDefault="00571A10" w:rsidP="00571A10">
      <w:pPr>
        <w:ind w:left="1440" w:hanging="1440"/>
        <w:rPr>
          <w:rFonts w:ascii="Georgia" w:hAnsi="Georgia"/>
          <w:sz w:val="18"/>
          <w:szCs w:val="18"/>
        </w:rPr>
      </w:pPr>
      <w:r>
        <w:rPr>
          <w:rFonts w:ascii="Georgia" w:hAnsi="Georgia"/>
          <w:sz w:val="18"/>
          <w:szCs w:val="18"/>
        </w:rPr>
        <w:t>11.30.</w:t>
      </w:r>
      <w:r w:rsidRPr="00EB689D">
        <w:rPr>
          <w:rFonts w:ascii="Georgia" w:hAnsi="Georgia"/>
          <w:sz w:val="18"/>
          <w:szCs w:val="18"/>
        </w:rPr>
        <w:t>2012</w:t>
      </w:r>
      <w:r w:rsidRPr="00EB689D">
        <w:rPr>
          <w:rFonts w:ascii="Georgia" w:hAnsi="Georgia"/>
          <w:sz w:val="18"/>
          <w:szCs w:val="18"/>
        </w:rPr>
        <w:tab/>
      </w:r>
      <w:r w:rsidRPr="00496D72">
        <w:rPr>
          <w:rFonts w:ascii="Georgia" w:hAnsi="Georgia"/>
          <w:sz w:val="18"/>
          <w:szCs w:val="18"/>
        </w:rPr>
        <w:t xml:space="preserve">The Board is </w:t>
      </w:r>
      <w:hyperlink r:id="rId88" w:history="1">
        <w:r w:rsidRPr="00496D72">
          <w:rPr>
            <w:rStyle w:val="Hyperlink"/>
            <w:rFonts w:ascii="Georgia" w:hAnsi="Georgia"/>
            <w:sz w:val="18"/>
            <w:szCs w:val="18"/>
          </w:rPr>
          <w:t>amending Regulation D,</w:t>
        </w:r>
      </w:hyperlink>
      <w:r>
        <w:rPr>
          <w:rStyle w:val="EndnoteReference"/>
          <w:rFonts w:ascii="Georgia" w:hAnsi="Georgia"/>
          <w:sz w:val="18"/>
          <w:szCs w:val="18"/>
        </w:rPr>
        <w:endnoteReference w:id="65"/>
      </w:r>
      <w:r w:rsidRPr="00496D72">
        <w:rPr>
          <w:rFonts w:ascii="Georgia" w:hAnsi="Georgia"/>
          <w:sz w:val="18"/>
          <w:szCs w:val="18"/>
        </w:rPr>
        <w:t xml:space="preserve"> Reserve Requirements of Depository Institutions, to reflect the annual indexing of the reserve requirement exemption amount and the low reserve tranche for 2013.</w:t>
      </w:r>
    </w:p>
    <w:p w:rsidR="00571A10" w:rsidRDefault="00571A10" w:rsidP="00571A10">
      <w:pPr>
        <w:ind w:left="1440" w:hanging="1440"/>
        <w:rPr>
          <w:rFonts w:ascii="Helvetica" w:hAnsi="Helvetica"/>
          <w:sz w:val="18"/>
          <w:szCs w:val="18"/>
        </w:rPr>
      </w:pPr>
    </w:p>
    <w:p w:rsidR="00571A10" w:rsidRPr="00EB689D" w:rsidRDefault="00571A10" w:rsidP="00571A10">
      <w:pPr>
        <w:ind w:left="1440" w:hanging="1440"/>
        <w:rPr>
          <w:rFonts w:ascii="Helvetica" w:hAnsi="Helvetica"/>
          <w:sz w:val="18"/>
          <w:szCs w:val="18"/>
        </w:rPr>
      </w:pPr>
      <w:r w:rsidRPr="00EB689D">
        <w:rPr>
          <w:rFonts w:ascii="Georgia" w:hAnsi="Georgia" w:cs="Helvetica"/>
          <w:sz w:val="18"/>
          <w:szCs w:val="18"/>
        </w:rPr>
        <w:t>10.01.2012</w:t>
      </w:r>
      <w:r w:rsidRPr="00EB689D">
        <w:rPr>
          <w:rFonts w:ascii="Georgia" w:hAnsi="Georgia" w:cs="Helvetica"/>
          <w:sz w:val="18"/>
          <w:szCs w:val="18"/>
        </w:rPr>
        <w:tab/>
      </w:r>
      <w:r w:rsidRPr="00EB689D">
        <w:rPr>
          <w:rFonts w:ascii="Georgia" w:hAnsi="Georgia"/>
          <w:sz w:val="18"/>
          <w:szCs w:val="18"/>
        </w:rPr>
        <w:t xml:space="preserve">The Federal Reserve Board </w:t>
      </w:r>
      <w:hyperlink r:id="rId89" w:history="1">
        <w:r w:rsidRPr="00EB689D">
          <w:rPr>
            <w:rStyle w:val="Hyperlink"/>
            <w:rFonts w:ascii="Georgia" w:hAnsi="Georgia" w:cs="Arial"/>
            <w:sz w:val="18"/>
            <w:szCs w:val="18"/>
          </w:rPr>
          <w:t>final rule</w:t>
        </w:r>
      </w:hyperlink>
      <w:r w:rsidRPr="00EB689D">
        <w:rPr>
          <w:rStyle w:val="EndnoteReference"/>
          <w:rFonts w:ascii="Georgia" w:hAnsi="Georgia"/>
          <w:sz w:val="18"/>
          <w:szCs w:val="18"/>
        </w:rPr>
        <w:endnoteReference w:id="66"/>
      </w:r>
      <w:r w:rsidRPr="00EB689D">
        <w:rPr>
          <w:rFonts w:ascii="Georgia" w:hAnsi="Georgia"/>
          <w:sz w:val="18"/>
          <w:szCs w:val="18"/>
        </w:rPr>
        <w:t xml:space="preserve"> amends the provisions in Regulation II (Debit Card Interchange Fees and Routing) that permit a debit card issuer subject to the interchange fee standards to receive a fraud-prevention adjustment. The final rule revises provisions that are currently in effect as an interim final rule.</w:t>
      </w:r>
    </w:p>
    <w:p w:rsidR="00571A10" w:rsidRPr="00EB689D" w:rsidRDefault="00571A10" w:rsidP="00571A10">
      <w:pPr>
        <w:ind w:left="1440" w:hanging="1440"/>
        <w:rPr>
          <w:rFonts w:ascii="Helvetica" w:hAnsi="Helvetica"/>
          <w:sz w:val="18"/>
          <w:szCs w:val="18"/>
        </w:rPr>
      </w:pPr>
    </w:p>
    <w:p w:rsidR="00571A10" w:rsidRPr="00EB689D" w:rsidRDefault="00571A10" w:rsidP="00571A10">
      <w:pPr>
        <w:ind w:left="1440" w:hanging="1440"/>
        <w:rPr>
          <w:rFonts w:ascii="Helvetica" w:hAnsi="Helvetica"/>
          <w:sz w:val="18"/>
          <w:szCs w:val="18"/>
        </w:rPr>
      </w:pPr>
      <w:r w:rsidRPr="00EB689D">
        <w:rPr>
          <w:rFonts w:ascii="Georgia" w:hAnsi="Georgia"/>
          <w:sz w:val="18"/>
          <w:szCs w:val="18"/>
        </w:rPr>
        <w:t>07.21.2012</w:t>
      </w:r>
      <w:r w:rsidRPr="00EB689D">
        <w:rPr>
          <w:rFonts w:ascii="Georgia" w:hAnsi="Georgia"/>
          <w:sz w:val="18"/>
          <w:szCs w:val="18"/>
        </w:rPr>
        <w:tab/>
        <w:t xml:space="preserve">The </w:t>
      </w:r>
      <w:hyperlink r:id="rId90" w:history="1">
        <w:r w:rsidRPr="00EB689D">
          <w:rPr>
            <w:rStyle w:val="Hyperlink"/>
            <w:rFonts w:ascii="Georgia" w:hAnsi="Georgia"/>
            <w:sz w:val="18"/>
            <w:szCs w:val="18"/>
          </w:rPr>
          <w:t>interim final rule</w:t>
        </w:r>
      </w:hyperlink>
      <w:r w:rsidRPr="00EB689D">
        <w:rPr>
          <w:rStyle w:val="EndnoteReference"/>
          <w:rFonts w:ascii="Georgia" w:hAnsi="Georgia"/>
          <w:sz w:val="18"/>
          <w:szCs w:val="18"/>
        </w:rPr>
        <w:endnoteReference w:id="67"/>
      </w:r>
      <w:r w:rsidRPr="00EB689D">
        <w:rPr>
          <w:rFonts w:ascii="Georgia" w:hAnsi="Georgia"/>
          <w:sz w:val="18"/>
          <w:szCs w:val="18"/>
        </w:rPr>
        <w:t xml:space="preserve"> adopted by the OCC implements Section 610 of the Dodd-Frank Act revises the statutory definition of loans and extensions of credit for purposes of the lending limit to include certain credit exposures arising from a derivative transaction, repurchase agreement, reverse repurchase agreement, securities lending transaction, or securities borrowing transaction.</w:t>
      </w:r>
      <w:r w:rsidRPr="00EB689D">
        <w:t xml:space="preserve"> </w:t>
      </w:r>
      <w:r w:rsidRPr="00EB689D">
        <w:rPr>
          <w:rFonts w:ascii="Georgia" w:hAnsi="Georgia"/>
          <w:sz w:val="18"/>
          <w:szCs w:val="18"/>
        </w:rPr>
        <w:t>State banks are subject to separate restrictions under section 611 of the Dodd-Frank Act.</w:t>
      </w:r>
    </w:p>
    <w:bookmarkEnd w:id="9"/>
    <w:bookmarkEnd w:id="10"/>
    <w:bookmarkEnd w:id="11"/>
    <w:p w:rsidR="00354ADD" w:rsidRPr="006A7207" w:rsidRDefault="00354ADD" w:rsidP="00784713">
      <w:pPr>
        <w:pBdr>
          <w:bottom w:val="single" w:sz="18" w:space="1" w:color="auto"/>
        </w:pBdr>
        <w:rPr>
          <w:rFonts w:ascii="Helvetica" w:hAnsi="Helvetica"/>
          <w:sz w:val="18"/>
          <w:szCs w:val="18"/>
        </w:rPr>
      </w:pPr>
    </w:p>
    <w:p w:rsidR="00354ADD" w:rsidRDefault="00354ADD" w:rsidP="00891E4B">
      <w:pPr>
        <w:pStyle w:val="Heading"/>
        <w:rPr>
          <w:rStyle w:val="Strong"/>
          <w:rFonts w:cs="Arial"/>
          <w:b/>
          <w:sz w:val="24"/>
          <w:szCs w:val="24"/>
        </w:rPr>
      </w:pPr>
      <w:bookmarkStart w:id="12" w:name="_Toc290899692"/>
      <w:bookmarkStart w:id="13" w:name="_Toc290899924"/>
      <w:bookmarkStart w:id="14" w:name="_Toc290973025"/>
    </w:p>
    <w:p w:rsidR="000D7D25" w:rsidRPr="00571A10" w:rsidRDefault="000D7D25" w:rsidP="00891E4B">
      <w:pPr>
        <w:pStyle w:val="Heading"/>
        <w:rPr>
          <w:rStyle w:val="Strong"/>
          <w:rFonts w:cs="Arial"/>
          <w:b/>
          <w:sz w:val="24"/>
          <w:szCs w:val="24"/>
        </w:rPr>
      </w:pPr>
    </w:p>
    <w:p w:rsidR="00354ADD" w:rsidRPr="00571A10" w:rsidRDefault="00354ADD" w:rsidP="00891E4B">
      <w:pPr>
        <w:pStyle w:val="Heading"/>
        <w:rPr>
          <w:rStyle w:val="Strong"/>
          <w:rFonts w:cs="Arial"/>
          <w:b/>
        </w:rPr>
      </w:pPr>
      <w:r w:rsidRPr="00571A10">
        <w:rPr>
          <w:rStyle w:val="Strong"/>
          <w:rFonts w:cs="Arial"/>
          <w:b/>
        </w:rPr>
        <w:t>How to submit comments to your federal regulators:</w:t>
      </w:r>
      <w:bookmarkEnd w:id="12"/>
      <w:bookmarkEnd w:id="13"/>
      <w:bookmarkEnd w:id="14"/>
    </w:p>
    <w:p w:rsidR="00354ADD" w:rsidRDefault="00354ADD" w:rsidP="00891E4B">
      <w:pPr>
        <w:rPr>
          <w:rStyle w:val="Strong"/>
          <w:rFonts w:ascii="Arial" w:hAnsi="Arial" w:cs="Arial"/>
          <w:color w:val="003366"/>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Office of the Comptroller of the Currency</w:t>
      </w:r>
      <w:r w:rsidRPr="008C50BB">
        <w:rPr>
          <w:rFonts w:ascii="Georgia" w:hAnsi="Georgia"/>
          <w:color w:val="000000"/>
          <w:sz w:val="18"/>
          <w:szCs w:val="18"/>
        </w:rPr>
        <w:t xml:space="preserve">: Because paper mail in the Washington, DC area and at the OCC is subject to delay, commenters are encouraged to submit comments by the Federal </w:t>
      </w:r>
      <w:proofErr w:type="spellStart"/>
      <w:r w:rsidRPr="008C50BB">
        <w:rPr>
          <w:rFonts w:ascii="Georgia" w:hAnsi="Georgia"/>
          <w:color w:val="000000"/>
          <w:sz w:val="18"/>
          <w:szCs w:val="18"/>
        </w:rPr>
        <w:t>eRulemaking</w:t>
      </w:r>
      <w:proofErr w:type="spellEnd"/>
      <w:r w:rsidRPr="008C50BB">
        <w:rPr>
          <w:rFonts w:ascii="Georgia" w:hAnsi="Georgia"/>
          <w:color w:val="000000"/>
          <w:sz w:val="18"/>
          <w:szCs w:val="18"/>
        </w:rPr>
        <w:t xml:space="preserve"> Portal or e-mail, if possible. Please use the title in the Federal Register publication of the proposal. You may submit comments by any of the following methods:</w:t>
      </w:r>
    </w:p>
    <w:p w:rsidR="00354ADD" w:rsidRPr="008C50BB" w:rsidRDefault="00354ADD" w:rsidP="00891E4B">
      <w:pPr>
        <w:autoSpaceDE w:val="0"/>
        <w:autoSpaceDN w:val="0"/>
        <w:adjustRightInd w:val="0"/>
        <w:rPr>
          <w:rFonts w:ascii="Georgia" w:hAnsi="Georgia"/>
          <w:color w:val="000000"/>
          <w:sz w:val="18"/>
          <w:szCs w:val="18"/>
        </w:rPr>
      </w:pPr>
    </w:p>
    <w:p w:rsidR="00354ADD" w:rsidRPr="008B334D" w:rsidRDefault="00354ADD" w:rsidP="008B334D">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Federal </w:t>
      </w:r>
      <w:proofErr w:type="spellStart"/>
      <w:r w:rsidRPr="008C50BB">
        <w:rPr>
          <w:rFonts w:ascii="Georgia" w:hAnsi="Georgia"/>
          <w:color w:val="000000"/>
          <w:sz w:val="18"/>
          <w:szCs w:val="18"/>
        </w:rPr>
        <w:t>eRulemaking</w:t>
      </w:r>
      <w:proofErr w:type="spellEnd"/>
      <w:r w:rsidRPr="008C50BB">
        <w:rPr>
          <w:rFonts w:ascii="Georgia" w:hAnsi="Georgia"/>
          <w:color w:val="000000"/>
          <w:sz w:val="18"/>
          <w:szCs w:val="18"/>
        </w:rPr>
        <w:t xml:space="preserve"> Portal—Regulations.gov: Go to</w:t>
      </w:r>
      <w:r w:rsidR="008B334D">
        <w:rPr>
          <w:rFonts w:ascii="Georgia" w:hAnsi="Georgia"/>
          <w:color w:val="000000"/>
          <w:sz w:val="18"/>
          <w:szCs w:val="18"/>
        </w:rPr>
        <w:t xml:space="preserve"> </w:t>
      </w:r>
      <w:hyperlink r:id="rId91" w:history="1">
        <w:r w:rsidRPr="008B334D">
          <w:rPr>
            <w:rStyle w:val="Hyperlink"/>
            <w:rFonts w:ascii="Georgia" w:hAnsi="Georgia"/>
            <w:sz w:val="18"/>
            <w:szCs w:val="18"/>
          </w:rPr>
          <w:t>http://www.regulations.gov</w:t>
        </w:r>
      </w:hyperlink>
      <w:r w:rsidRPr="008B334D">
        <w:rPr>
          <w:rFonts w:ascii="Georgia" w:hAnsi="Georgia"/>
          <w:color w:val="000000"/>
          <w:sz w:val="18"/>
          <w:szCs w:val="18"/>
        </w:rPr>
        <w:t xml:space="preserve"> . Select “Document Type” of “Proposed Rule”, and in “Enter Keyword or ID Box”, enter the docket number found in the Federal Register publication of the proposed rule and click “Search.” On “View </w:t>
      </w:r>
      <w:proofErr w:type="gramStart"/>
      <w:r w:rsidRPr="008B334D">
        <w:rPr>
          <w:rFonts w:ascii="Georgia" w:hAnsi="Georgia"/>
          <w:color w:val="000000"/>
          <w:sz w:val="18"/>
          <w:szCs w:val="18"/>
        </w:rPr>
        <w:t>By</w:t>
      </w:r>
      <w:proofErr w:type="gramEnd"/>
      <w:r w:rsidRPr="008B334D">
        <w:rPr>
          <w:rFonts w:ascii="Georgia" w:hAnsi="Georgia"/>
          <w:color w:val="000000"/>
          <w:sz w:val="18"/>
          <w:szCs w:val="18"/>
        </w:rPr>
        <w:t xml:space="preserve"> Relevance” tab at bottom of screen, in the “Agency” column, locate the proposed rule for OCC, in the “Action” column, click on “Submit a Comment” or “Open Docket Folder” to submit or view public comments and to view supporting and related materials for this proposed rule.</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Click on the “Help” tab on the Regulations.gov home page to get information on using Regulations.gov, including instructions for submitting or viewing public comments, viewing other supporting and related materials, and viewing the docket after the close of the comment period.</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E-mail: </w:t>
      </w:r>
      <w:hyperlink r:id="rId92" w:history="1">
        <w:r w:rsidRPr="008C50BB">
          <w:rPr>
            <w:rStyle w:val="Hyperlink"/>
            <w:rFonts w:ascii="Georgia" w:hAnsi="Georgia"/>
            <w:sz w:val="18"/>
            <w:szCs w:val="18"/>
          </w:rPr>
          <w:t>regs.</w:t>
        </w:r>
        <w:r w:rsidRPr="00E92DB3">
          <w:rPr>
            <w:rStyle w:val="Hyperlink"/>
            <w:rFonts w:ascii="Georgia" w:hAnsi="Georgia"/>
            <w:sz w:val="18"/>
            <w:szCs w:val="18"/>
          </w:rPr>
          <w:t>comments</w:t>
        </w:r>
        <w:r w:rsidRPr="008C50BB">
          <w:rPr>
            <w:rStyle w:val="Hyperlink"/>
            <w:rFonts w:ascii="Georgia" w:hAnsi="Georgia"/>
            <w:sz w:val="18"/>
            <w:szCs w:val="18"/>
          </w:rPr>
          <w:t>@occ.treas.gov</w:t>
        </w:r>
      </w:hyperlink>
      <w:r w:rsidRPr="008C50BB">
        <w:rPr>
          <w:rFonts w:ascii="Georgia" w:hAnsi="Georgia"/>
          <w:color w:val="000000"/>
          <w:sz w:val="18"/>
          <w:szCs w:val="18"/>
        </w:rPr>
        <w:t xml:space="preserve"> </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Mail: Office of the Comptroller of the Currency, 250 E Street, SW., Mail Stop 2-3, Washington, DC 20219.</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Fax: (202) 874-5274.</w:t>
      </w:r>
    </w:p>
    <w:p w:rsidR="00354ADD" w:rsidRPr="004755EE" w:rsidRDefault="00354ADD" w:rsidP="004755EE">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Hand Delivery/Courier</w:t>
      </w:r>
      <w:r w:rsidRPr="008C50BB">
        <w:rPr>
          <w:rFonts w:ascii="Georgia" w:hAnsi="Georgia"/>
          <w:b/>
          <w:bCs/>
          <w:color w:val="000000"/>
          <w:sz w:val="18"/>
          <w:szCs w:val="18"/>
        </w:rPr>
        <w:t xml:space="preserve">: </w:t>
      </w:r>
      <w:r w:rsidRPr="008C50BB">
        <w:rPr>
          <w:rFonts w:ascii="Georgia" w:hAnsi="Georgia"/>
          <w:color w:val="000000"/>
          <w:sz w:val="18"/>
          <w:szCs w:val="18"/>
        </w:rPr>
        <w:t>250 E Street, SW., Mail Stop 2-3, Washington, DC</w:t>
      </w:r>
      <w:r>
        <w:rPr>
          <w:rFonts w:ascii="Georgia" w:hAnsi="Georgia"/>
          <w:color w:val="000000"/>
          <w:sz w:val="18"/>
          <w:szCs w:val="18"/>
        </w:rPr>
        <w:t xml:space="preserve"> </w:t>
      </w:r>
      <w:r w:rsidRPr="004755EE">
        <w:rPr>
          <w:rFonts w:ascii="Georgia" w:hAnsi="Georgia"/>
          <w:color w:val="000000"/>
          <w:sz w:val="18"/>
          <w:szCs w:val="18"/>
        </w:rPr>
        <w:t>20219.</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i/>
          <w:iCs/>
          <w:color w:val="000000"/>
          <w:sz w:val="18"/>
          <w:szCs w:val="18"/>
        </w:rPr>
        <w:t>Instructions</w:t>
      </w:r>
      <w:r w:rsidRPr="008C50BB">
        <w:rPr>
          <w:rFonts w:ascii="Georgia" w:hAnsi="Georgia"/>
          <w:color w:val="000000"/>
          <w:sz w:val="18"/>
          <w:szCs w:val="18"/>
        </w:rPr>
        <w:t>: You must include “OCC” as the agency name and the docket number in your comment. In general, OCC will enter all comments received into the docket and publish them on the Regulations.gov Web site without change, including any business or personal information that you provide such as name and address information, e-mail addresses, or phone numbers. Comments received, including attachments and other supporting materials, are part of the public record and subject to public disclosure.</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color w:val="000000"/>
          <w:sz w:val="18"/>
          <w:szCs w:val="18"/>
        </w:rPr>
        <w:t>Do not enclose any information in your comment or supporting materials that you consider confidential or inappropriate for public disclosure.</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 xml:space="preserve">Board of Governors of the Federal Reserve System: </w:t>
      </w:r>
      <w:r w:rsidRPr="008C50BB">
        <w:rPr>
          <w:rFonts w:ascii="Georgia" w:hAnsi="Georgia"/>
          <w:color w:val="000000"/>
          <w:sz w:val="18"/>
          <w:szCs w:val="18"/>
        </w:rPr>
        <w:t>You may submit comments, identified by the docket number and the RIN number found in the Federal Register publication of the rule proposal, by any of the following methods:</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Agency Web Site: </w:t>
      </w:r>
      <w:r w:rsidRPr="008C50BB">
        <w:rPr>
          <w:rFonts w:ascii="Georgia" w:hAnsi="Georgia"/>
          <w:color w:val="0000FF"/>
          <w:sz w:val="18"/>
          <w:szCs w:val="18"/>
        </w:rPr>
        <w:t>http://www.federalreserve.gov</w:t>
      </w:r>
      <w:r w:rsidRPr="008C50BB">
        <w:rPr>
          <w:rFonts w:ascii="Georgia" w:hAnsi="Georgia"/>
          <w:color w:val="000000"/>
          <w:sz w:val="18"/>
          <w:szCs w:val="18"/>
        </w:rPr>
        <w:t xml:space="preserve">. Follow the instructions for submitting comments at </w:t>
      </w:r>
      <w:r w:rsidRPr="008C50BB">
        <w:rPr>
          <w:rFonts w:ascii="Georgia" w:hAnsi="Georgia"/>
          <w:color w:val="0000FF"/>
          <w:sz w:val="18"/>
          <w:szCs w:val="18"/>
        </w:rPr>
        <w:t>http://www.federalreserve.gov/generalinfo/foia/ProposedRegs.cfm</w:t>
      </w:r>
      <w:r w:rsidRPr="008C50BB">
        <w:rPr>
          <w:rFonts w:ascii="Georgia" w:hAnsi="Georgia"/>
          <w:color w:val="000000"/>
          <w:sz w:val="18"/>
          <w:szCs w:val="18"/>
        </w:rPr>
        <w:t>.</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Federal </w:t>
      </w:r>
      <w:proofErr w:type="spellStart"/>
      <w:r w:rsidRPr="008C50BB">
        <w:rPr>
          <w:rFonts w:ascii="Georgia" w:hAnsi="Georgia"/>
          <w:color w:val="000000"/>
          <w:sz w:val="18"/>
          <w:szCs w:val="18"/>
        </w:rPr>
        <w:t>eRulemaking</w:t>
      </w:r>
      <w:proofErr w:type="spellEnd"/>
      <w:r w:rsidRPr="008C50BB">
        <w:rPr>
          <w:rFonts w:ascii="Georgia" w:hAnsi="Georgia"/>
          <w:color w:val="000000"/>
          <w:sz w:val="18"/>
          <w:szCs w:val="18"/>
        </w:rPr>
        <w:t xml:space="preserve"> Portal: </w:t>
      </w:r>
      <w:r w:rsidRPr="008C50BB">
        <w:rPr>
          <w:rFonts w:ascii="Georgia" w:hAnsi="Georgia"/>
          <w:color w:val="0000FF"/>
          <w:sz w:val="18"/>
          <w:szCs w:val="18"/>
        </w:rPr>
        <w:t>http://www.regulations.gov</w:t>
      </w:r>
      <w:r w:rsidRPr="008C50BB">
        <w:rPr>
          <w:rFonts w:ascii="Georgia" w:hAnsi="Georgia"/>
          <w:color w:val="000000"/>
          <w:sz w:val="18"/>
          <w:szCs w:val="18"/>
        </w:rPr>
        <w:t>. Follow the instructions for submitting comments.</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E-mail: r</w:t>
      </w:r>
      <w:r w:rsidRPr="008C50BB">
        <w:rPr>
          <w:rFonts w:ascii="Georgia" w:hAnsi="Georgia"/>
          <w:color w:val="0000FF"/>
          <w:sz w:val="18"/>
          <w:szCs w:val="18"/>
        </w:rPr>
        <w:t>egs.comments@federalreserve.gov</w:t>
      </w:r>
      <w:r w:rsidRPr="008C50BB">
        <w:rPr>
          <w:rFonts w:ascii="Georgia" w:hAnsi="Georgia"/>
          <w:color w:val="000000"/>
          <w:sz w:val="18"/>
          <w:szCs w:val="18"/>
        </w:rPr>
        <w:t>. Include the docket number and RIN number in the subject line of the message.</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Fax: (202) 452-3819 or (202) 452-3102.</w:t>
      </w:r>
    </w:p>
    <w:p w:rsidR="00354ADD" w:rsidRPr="008C50BB" w:rsidRDefault="00354ADD" w:rsidP="00891E4B">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Mail: Address to Jennifer J. Johnson, Secretary, Board of Governors of the Federal Reserve System, 20th Street and Constitution Avenue, </w:t>
      </w:r>
      <w:proofErr w:type="gramStart"/>
      <w:r w:rsidRPr="008C50BB">
        <w:rPr>
          <w:rFonts w:ascii="Georgia" w:hAnsi="Georgia"/>
          <w:color w:val="000000"/>
          <w:sz w:val="18"/>
          <w:szCs w:val="18"/>
        </w:rPr>
        <w:t>NW.,</w:t>
      </w:r>
      <w:proofErr w:type="gramEnd"/>
      <w:r w:rsidRPr="008C50BB">
        <w:rPr>
          <w:rFonts w:ascii="Georgia" w:hAnsi="Georgia"/>
          <w:color w:val="000000"/>
          <w:sz w:val="18"/>
          <w:szCs w:val="18"/>
        </w:rPr>
        <w:t xml:space="preserve"> Washington, DC 20551.</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b/>
          <w:bCs/>
          <w:color w:val="000000"/>
          <w:sz w:val="18"/>
          <w:szCs w:val="18"/>
        </w:rPr>
        <w:t>Federal Deposit Insurance Corporation</w:t>
      </w:r>
      <w:r w:rsidRPr="008C50BB">
        <w:rPr>
          <w:rFonts w:ascii="Georgia" w:hAnsi="Georgia"/>
          <w:color w:val="000000"/>
          <w:sz w:val="18"/>
          <w:szCs w:val="18"/>
        </w:rPr>
        <w:t>: You may submit comments, identified by RIN number, by any of the following methods:</w:t>
      </w:r>
    </w:p>
    <w:p w:rsidR="00354ADD" w:rsidRPr="008C50BB" w:rsidRDefault="00354ADD" w:rsidP="00891E4B">
      <w:pPr>
        <w:autoSpaceDE w:val="0"/>
        <w:autoSpaceDN w:val="0"/>
        <w:adjustRightInd w:val="0"/>
        <w:rPr>
          <w:rFonts w:ascii="Georgia" w:hAnsi="Georgia"/>
          <w:color w:val="000000"/>
          <w:sz w:val="18"/>
          <w:szCs w:val="18"/>
        </w:rPr>
      </w:pPr>
    </w:p>
    <w:p w:rsidR="00354ADD" w:rsidRPr="00741A07" w:rsidRDefault="00354ADD" w:rsidP="00741A07">
      <w:pPr>
        <w:pStyle w:val="ListParagraph"/>
        <w:numPr>
          <w:ilvl w:val="0"/>
          <w:numId w:val="1"/>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 xml:space="preserve">Agency Web Site: </w:t>
      </w:r>
      <w:hyperlink r:id="rId93" w:history="1">
        <w:r w:rsidRPr="00BF00A7">
          <w:rPr>
            <w:rStyle w:val="Hyperlink"/>
            <w:rFonts w:ascii="Georgia" w:hAnsi="Georgia"/>
            <w:sz w:val="18"/>
            <w:szCs w:val="18"/>
          </w:rPr>
          <w:t>http://www.FDIC.gov/regulations/laws/federal/propose.html</w:t>
        </w:r>
      </w:hyperlink>
      <w:r w:rsidRPr="008C50BB">
        <w:rPr>
          <w:rFonts w:ascii="Georgia" w:hAnsi="Georgia"/>
          <w:color w:val="000000"/>
          <w:sz w:val="18"/>
          <w:szCs w:val="18"/>
        </w:rPr>
        <w:t>.</w:t>
      </w:r>
      <w:r>
        <w:rPr>
          <w:rFonts w:ascii="Georgia" w:hAnsi="Georgia"/>
          <w:color w:val="000000"/>
          <w:sz w:val="18"/>
          <w:szCs w:val="18"/>
        </w:rPr>
        <w:t xml:space="preserve"> </w:t>
      </w:r>
      <w:r w:rsidRPr="00741A07">
        <w:rPr>
          <w:rFonts w:ascii="Georgia" w:hAnsi="Georgia"/>
          <w:color w:val="000000"/>
          <w:sz w:val="18"/>
          <w:szCs w:val="18"/>
        </w:rPr>
        <w:t>Follow instructions for submitting comments on the Agency Web Site.</w:t>
      </w:r>
    </w:p>
    <w:p w:rsidR="00354ADD" w:rsidRPr="008C50BB" w:rsidRDefault="00354ADD" w:rsidP="001701C4">
      <w:pPr>
        <w:pStyle w:val="ListParagraph"/>
        <w:numPr>
          <w:ilvl w:val="0"/>
          <w:numId w:val="2"/>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E-mail</w:t>
      </w:r>
      <w:r w:rsidRPr="008C50BB">
        <w:rPr>
          <w:rFonts w:ascii="Georgia" w:hAnsi="Georgia"/>
          <w:b/>
          <w:bCs/>
          <w:color w:val="000000"/>
          <w:sz w:val="18"/>
          <w:szCs w:val="18"/>
        </w:rPr>
        <w:t xml:space="preserve">: </w:t>
      </w:r>
      <w:r w:rsidRPr="008C50BB">
        <w:rPr>
          <w:rFonts w:ascii="Georgia" w:hAnsi="Georgia"/>
          <w:color w:val="0000FF"/>
          <w:sz w:val="18"/>
          <w:szCs w:val="18"/>
        </w:rPr>
        <w:t>Comments@FDIC.gov</w:t>
      </w:r>
      <w:r w:rsidRPr="008C50BB">
        <w:rPr>
          <w:rFonts w:ascii="Georgia" w:hAnsi="Georgia"/>
          <w:color w:val="000000"/>
          <w:sz w:val="18"/>
          <w:szCs w:val="18"/>
        </w:rPr>
        <w:t>. Include the RIN number on the subject line of the message.</w:t>
      </w:r>
    </w:p>
    <w:p w:rsidR="00354ADD" w:rsidRPr="00741A07" w:rsidRDefault="00354ADD" w:rsidP="001701C4">
      <w:pPr>
        <w:pStyle w:val="ListParagraph"/>
        <w:numPr>
          <w:ilvl w:val="0"/>
          <w:numId w:val="2"/>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Mail</w:t>
      </w:r>
      <w:r w:rsidRPr="008C50BB">
        <w:rPr>
          <w:rFonts w:ascii="Georgia" w:hAnsi="Georgia"/>
          <w:b/>
          <w:bCs/>
          <w:color w:val="000000"/>
          <w:sz w:val="18"/>
          <w:szCs w:val="18"/>
        </w:rPr>
        <w:t xml:space="preserve">: </w:t>
      </w:r>
      <w:r w:rsidRPr="008C50BB">
        <w:rPr>
          <w:rFonts w:ascii="Georgia" w:hAnsi="Georgia"/>
          <w:color w:val="000000"/>
          <w:sz w:val="18"/>
          <w:szCs w:val="18"/>
        </w:rPr>
        <w:t>Robert E. Feldman, Executive Secretary, Attention: Comments, Federal</w:t>
      </w:r>
      <w:r>
        <w:rPr>
          <w:rFonts w:ascii="Georgia" w:hAnsi="Georgia"/>
          <w:color w:val="000000"/>
          <w:sz w:val="18"/>
          <w:szCs w:val="18"/>
        </w:rPr>
        <w:t xml:space="preserve"> </w:t>
      </w:r>
      <w:r w:rsidRPr="00741A07">
        <w:rPr>
          <w:rFonts w:ascii="Georgia" w:hAnsi="Georgia"/>
          <w:color w:val="000000"/>
          <w:sz w:val="18"/>
          <w:szCs w:val="18"/>
        </w:rPr>
        <w:t>Deposit Insurance C</w:t>
      </w:r>
      <w:r>
        <w:rPr>
          <w:rFonts w:ascii="Georgia" w:hAnsi="Georgia"/>
          <w:color w:val="000000"/>
          <w:sz w:val="18"/>
          <w:szCs w:val="18"/>
        </w:rPr>
        <w:t>orporation, 550 17th Street, NW</w:t>
      </w:r>
      <w:r w:rsidRPr="00741A07">
        <w:rPr>
          <w:rFonts w:ascii="Georgia" w:hAnsi="Georgia"/>
          <w:color w:val="000000"/>
          <w:sz w:val="18"/>
          <w:szCs w:val="18"/>
        </w:rPr>
        <w:t>, Washington, DC 20429.</w:t>
      </w:r>
    </w:p>
    <w:p w:rsidR="00354ADD" w:rsidRPr="008C50BB" w:rsidRDefault="00354ADD" w:rsidP="001701C4">
      <w:pPr>
        <w:pStyle w:val="ListParagraph"/>
        <w:numPr>
          <w:ilvl w:val="0"/>
          <w:numId w:val="2"/>
        </w:numPr>
        <w:tabs>
          <w:tab w:val="left" w:pos="360"/>
        </w:tabs>
        <w:autoSpaceDE w:val="0"/>
        <w:autoSpaceDN w:val="0"/>
        <w:adjustRightInd w:val="0"/>
        <w:ind w:left="0" w:firstLine="0"/>
        <w:rPr>
          <w:rFonts w:ascii="Georgia" w:hAnsi="Georgia"/>
          <w:color w:val="000000"/>
          <w:sz w:val="18"/>
          <w:szCs w:val="18"/>
        </w:rPr>
      </w:pPr>
      <w:r w:rsidRPr="008C50BB">
        <w:rPr>
          <w:rFonts w:ascii="Georgia" w:hAnsi="Georgia"/>
          <w:color w:val="000000"/>
          <w:sz w:val="18"/>
          <w:szCs w:val="18"/>
        </w:rPr>
        <w:t>Hand Delivery</w:t>
      </w:r>
      <w:r w:rsidRPr="008C50BB">
        <w:rPr>
          <w:rFonts w:ascii="Georgia" w:hAnsi="Georgia"/>
          <w:b/>
          <w:bCs/>
          <w:color w:val="000000"/>
          <w:sz w:val="18"/>
          <w:szCs w:val="18"/>
        </w:rPr>
        <w:t xml:space="preserve">: </w:t>
      </w:r>
      <w:r w:rsidRPr="008C50BB">
        <w:rPr>
          <w:rFonts w:ascii="Georgia" w:hAnsi="Georgia"/>
          <w:color w:val="000000"/>
          <w:sz w:val="18"/>
          <w:szCs w:val="18"/>
        </w:rPr>
        <w:t>Comments may be hand delivered to the guard station at the rear of the 550 17th Street Building (located on F Street) on business days between 7:00 a.m. and 5:00 p.m.</w:t>
      </w:r>
    </w:p>
    <w:p w:rsidR="00354ADD" w:rsidRPr="008C50BB" w:rsidRDefault="00354ADD" w:rsidP="00891E4B">
      <w:pPr>
        <w:autoSpaceDE w:val="0"/>
        <w:autoSpaceDN w:val="0"/>
        <w:adjustRightInd w:val="0"/>
        <w:rPr>
          <w:rFonts w:ascii="Georgia" w:hAnsi="Georgia"/>
          <w:color w:val="000000"/>
          <w:sz w:val="18"/>
          <w:szCs w:val="18"/>
        </w:rPr>
      </w:pPr>
    </w:p>
    <w:p w:rsidR="00354ADD" w:rsidRPr="008C50BB" w:rsidRDefault="00354ADD" w:rsidP="00891E4B">
      <w:pPr>
        <w:autoSpaceDE w:val="0"/>
        <w:autoSpaceDN w:val="0"/>
        <w:adjustRightInd w:val="0"/>
        <w:rPr>
          <w:rFonts w:ascii="Georgia" w:hAnsi="Georgia"/>
          <w:color w:val="000000"/>
          <w:sz w:val="18"/>
          <w:szCs w:val="18"/>
        </w:rPr>
      </w:pPr>
      <w:r w:rsidRPr="008C50BB">
        <w:rPr>
          <w:rFonts w:ascii="Georgia" w:hAnsi="Georgia"/>
          <w:i/>
          <w:color w:val="000000"/>
          <w:sz w:val="18"/>
          <w:szCs w:val="18"/>
        </w:rPr>
        <w:t>Instructions:</w:t>
      </w:r>
      <w:r w:rsidRPr="008C50BB">
        <w:rPr>
          <w:rFonts w:ascii="Georgia" w:hAnsi="Georgia"/>
          <w:color w:val="000000"/>
          <w:sz w:val="18"/>
          <w:szCs w:val="18"/>
        </w:rPr>
        <w:t xml:space="preserve"> All comments received must include the agency name and RIN for this rulemaking and will be posted without change to</w:t>
      </w:r>
    </w:p>
    <w:p w:rsidR="00354ADD" w:rsidRPr="008C50BB" w:rsidRDefault="00A95B52" w:rsidP="00891E4B">
      <w:pPr>
        <w:autoSpaceDE w:val="0"/>
        <w:autoSpaceDN w:val="0"/>
        <w:adjustRightInd w:val="0"/>
        <w:rPr>
          <w:rFonts w:ascii="Georgia" w:hAnsi="Georgia"/>
          <w:color w:val="000000"/>
          <w:sz w:val="18"/>
          <w:szCs w:val="18"/>
        </w:rPr>
      </w:pPr>
      <w:hyperlink r:id="rId94" w:history="1">
        <w:r w:rsidR="00354ADD" w:rsidRPr="008C50BB">
          <w:rPr>
            <w:rStyle w:val="Hyperlink"/>
            <w:rFonts w:ascii="Georgia" w:hAnsi="Georgia"/>
            <w:sz w:val="18"/>
            <w:szCs w:val="18"/>
          </w:rPr>
          <w:t>http://www.fdic.gov/regulations/laws/ federal/propose.html</w:t>
        </w:r>
      </w:hyperlink>
      <w:r w:rsidR="00354ADD" w:rsidRPr="008C50BB">
        <w:rPr>
          <w:rFonts w:ascii="Georgia" w:hAnsi="Georgia"/>
          <w:color w:val="000000"/>
          <w:sz w:val="18"/>
          <w:szCs w:val="18"/>
        </w:rPr>
        <w:t>, including any personal information provided.</w:t>
      </w:r>
    </w:p>
    <w:p w:rsidR="00354ADD" w:rsidRPr="008C50BB" w:rsidRDefault="00354ADD" w:rsidP="00891E4B">
      <w:pPr>
        <w:autoSpaceDE w:val="0"/>
        <w:autoSpaceDN w:val="0"/>
        <w:adjustRightInd w:val="0"/>
        <w:rPr>
          <w:rFonts w:ascii="Georgia" w:hAnsi="Georgia"/>
          <w:color w:val="000000"/>
          <w:sz w:val="18"/>
          <w:szCs w:val="18"/>
        </w:rPr>
      </w:pPr>
    </w:p>
    <w:p w:rsidR="00354ADD" w:rsidRPr="00746E5B" w:rsidRDefault="00354ADD" w:rsidP="00891E4B">
      <w:pPr>
        <w:autoSpaceDE w:val="0"/>
        <w:autoSpaceDN w:val="0"/>
        <w:adjustRightInd w:val="0"/>
        <w:rPr>
          <w:rFonts w:ascii="Georgia" w:hAnsi="Georgia"/>
          <w:color w:val="000000"/>
          <w:sz w:val="18"/>
          <w:szCs w:val="18"/>
        </w:rPr>
      </w:pPr>
      <w:r w:rsidRPr="008C50BB">
        <w:rPr>
          <w:rFonts w:ascii="Georgia" w:hAnsi="Georgia"/>
          <w:b/>
          <w:color w:val="000000"/>
          <w:sz w:val="18"/>
          <w:szCs w:val="18"/>
        </w:rPr>
        <w:t xml:space="preserve">Consumer Financial Protection Bureau: </w:t>
      </w:r>
      <w:r w:rsidRPr="008C50BB">
        <w:rPr>
          <w:rFonts w:ascii="Georgia" w:hAnsi="Georgia"/>
          <w:color w:val="000000"/>
          <w:sz w:val="18"/>
          <w:szCs w:val="18"/>
        </w:rPr>
        <w:t>You may submit comments, identified by docket number, by any of the following methods:</w:t>
      </w:r>
    </w:p>
    <w:p w:rsidR="00354ADD" w:rsidRPr="008C50BB" w:rsidRDefault="00354ADD" w:rsidP="008B334D">
      <w:pPr>
        <w:numPr>
          <w:ilvl w:val="0"/>
          <w:numId w:val="3"/>
        </w:numPr>
        <w:tabs>
          <w:tab w:val="clear" w:pos="720"/>
          <w:tab w:val="left" w:pos="360"/>
        </w:tabs>
        <w:spacing w:before="100" w:beforeAutospacing="1" w:after="100" w:afterAutospacing="1"/>
        <w:ind w:left="0" w:firstLine="0"/>
        <w:rPr>
          <w:rFonts w:ascii="Georgia" w:hAnsi="Georgia"/>
          <w:sz w:val="18"/>
          <w:szCs w:val="18"/>
        </w:rPr>
      </w:pPr>
      <w:r w:rsidRPr="00746E5B">
        <w:rPr>
          <w:rFonts w:ascii="Georgia" w:hAnsi="Georgia"/>
          <w:sz w:val="18"/>
          <w:szCs w:val="18"/>
        </w:rPr>
        <w:t xml:space="preserve">Electronic: </w:t>
      </w:r>
      <w:hyperlink r:id="rId95" w:history="1">
        <w:r w:rsidRPr="00746E5B">
          <w:rPr>
            <w:rStyle w:val="Hyperlink"/>
            <w:rFonts w:ascii="Georgia" w:hAnsi="Georgia"/>
            <w:sz w:val="18"/>
            <w:szCs w:val="18"/>
          </w:rPr>
          <w:t>http://www.regulations.gov</w:t>
        </w:r>
      </w:hyperlink>
      <w:r w:rsidRPr="008C50BB">
        <w:rPr>
          <w:rStyle w:val="e-03"/>
          <w:rFonts w:ascii="Georgia" w:hAnsi="Georgia"/>
          <w:sz w:val="18"/>
          <w:szCs w:val="18"/>
        </w:rPr>
        <w:t>.</w:t>
      </w:r>
      <w:r w:rsidRPr="008C50BB">
        <w:rPr>
          <w:rFonts w:ascii="Georgia" w:hAnsi="Georgia"/>
          <w:sz w:val="18"/>
          <w:szCs w:val="18"/>
        </w:rPr>
        <w:t xml:space="preserve"> Follow the instructions for submitting comments.</w:t>
      </w:r>
    </w:p>
    <w:p w:rsidR="00354ADD" w:rsidRPr="008C50BB" w:rsidRDefault="00354ADD" w:rsidP="008B334D">
      <w:pPr>
        <w:numPr>
          <w:ilvl w:val="0"/>
          <w:numId w:val="3"/>
        </w:numPr>
        <w:tabs>
          <w:tab w:val="clear" w:pos="720"/>
          <w:tab w:val="left" w:pos="360"/>
        </w:tabs>
        <w:spacing w:before="100" w:beforeAutospacing="1" w:after="100" w:afterAutospacing="1"/>
        <w:ind w:left="0" w:firstLine="0"/>
        <w:rPr>
          <w:rFonts w:ascii="Georgia" w:hAnsi="Georgia"/>
          <w:sz w:val="18"/>
          <w:szCs w:val="18"/>
        </w:rPr>
      </w:pPr>
      <w:r w:rsidRPr="008C50BB">
        <w:rPr>
          <w:rStyle w:val="e-03"/>
          <w:rFonts w:ascii="Georgia" w:hAnsi="Georgia"/>
          <w:sz w:val="18"/>
          <w:szCs w:val="18"/>
        </w:rPr>
        <w:t>Mail:</w:t>
      </w:r>
      <w:r w:rsidRPr="008C50BB">
        <w:rPr>
          <w:rFonts w:ascii="Georgia" w:hAnsi="Georgia"/>
          <w:sz w:val="18"/>
          <w:szCs w:val="18"/>
        </w:rPr>
        <w:t xml:space="preserve"> Monica Jackson, Office of the Executive Secretary, Consumer Financial Protection Bureau, 1500 Pennsylvania Ave. </w:t>
      </w:r>
      <w:proofErr w:type="gramStart"/>
      <w:r w:rsidRPr="008C50BB">
        <w:rPr>
          <w:rFonts w:ascii="Georgia" w:hAnsi="Georgia"/>
          <w:sz w:val="18"/>
          <w:szCs w:val="18"/>
        </w:rPr>
        <w:t>NW.,</w:t>
      </w:r>
      <w:proofErr w:type="gramEnd"/>
      <w:r w:rsidRPr="008C50BB">
        <w:rPr>
          <w:rFonts w:ascii="Georgia" w:hAnsi="Georgia"/>
          <w:sz w:val="18"/>
          <w:szCs w:val="18"/>
        </w:rPr>
        <w:t xml:space="preserve"> (</w:t>
      </w:r>
      <w:r w:rsidRPr="008C50BB">
        <w:rPr>
          <w:rStyle w:val="e-03"/>
          <w:rFonts w:ascii="Georgia" w:hAnsi="Georgia"/>
          <w:sz w:val="18"/>
          <w:szCs w:val="18"/>
        </w:rPr>
        <w:t>Attn:</w:t>
      </w:r>
      <w:r w:rsidRPr="008C50BB">
        <w:rPr>
          <w:rFonts w:ascii="Georgia" w:hAnsi="Georgia"/>
          <w:sz w:val="18"/>
          <w:szCs w:val="18"/>
        </w:rPr>
        <w:t xml:space="preserve"> 1801 L Street), Washington, DC 20220.</w:t>
      </w:r>
    </w:p>
    <w:p w:rsidR="00354ADD" w:rsidRPr="008C50BB" w:rsidRDefault="00354ADD" w:rsidP="008B334D">
      <w:pPr>
        <w:numPr>
          <w:ilvl w:val="0"/>
          <w:numId w:val="3"/>
        </w:numPr>
        <w:tabs>
          <w:tab w:val="clear" w:pos="720"/>
          <w:tab w:val="left" w:pos="360"/>
        </w:tabs>
        <w:ind w:left="0" w:firstLine="0"/>
        <w:rPr>
          <w:rFonts w:ascii="Georgia" w:hAnsi="Georgia"/>
          <w:sz w:val="18"/>
          <w:szCs w:val="18"/>
        </w:rPr>
      </w:pPr>
      <w:r w:rsidRPr="008C50BB">
        <w:rPr>
          <w:rStyle w:val="e-03"/>
          <w:rFonts w:ascii="Georgia" w:hAnsi="Georgia"/>
          <w:sz w:val="18"/>
          <w:szCs w:val="18"/>
        </w:rPr>
        <w:lastRenderedPageBreak/>
        <w:t>Hand Delivery/Courier in Lieu of Mail:</w:t>
      </w:r>
      <w:r w:rsidRPr="008C50BB">
        <w:rPr>
          <w:rFonts w:ascii="Georgia" w:hAnsi="Georgia"/>
          <w:sz w:val="18"/>
          <w:szCs w:val="18"/>
        </w:rPr>
        <w:t xml:space="preserve"> Monica Jackson, Office of the Executive Secretary, Consumer Financial Protection Bureau, 1700 G Street NW., Washington, DC 20006.</w:t>
      </w:r>
    </w:p>
    <w:p w:rsidR="00354ADD" w:rsidRPr="008C50BB" w:rsidRDefault="00354ADD" w:rsidP="008B334D">
      <w:pPr>
        <w:tabs>
          <w:tab w:val="left" w:pos="360"/>
        </w:tabs>
        <w:rPr>
          <w:rFonts w:ascii="Georgia" w:hAnsi="Georgia"/>
          <w:sz w:val="18"/>
          <w:szCs w:val="18"/>
        </w:rPr>
      </w:pPr>
    </w:p>
    <w:p w:rsidR="00354ADD" w:rsidRPr="008C50BB" w:rsidRDefault="00354ADD" w:rsidP="008B334D">
      <w:pPr>
        <w:tabs>
          <w:tab w:val="left" w:pos="360"/>
        </w:tabs>
        <w:rPr>
          <w:rFonts w:ascii="Georgia" w:hAnsi="Georgia"/>
          <w:sz w:val="18"/>
          <w:szCs w:val="18"/>
        </w:rPr>
      </w:pPr>
      <w:r w:rsidRPr="008C50BB">
        <w:rPr>
          <w:rStyle w:val="e-03"/>
          <w:rFonts w:ascii="Georgia" w:hAnsi="Georgia"/>
          <w:i/>
          <w:sz w:val="18"/>
          <w:szCs w:val="18"/>
        </w:rPr>
        <w:t>Instructions:</w:t>
      </w:r>
      <w:r w:rsidRPr="008C50BB">
        <w:rPr>
          <w:rFonts w:ascii="Georgia" w:hAnsi="Georgia"/>
          <w:sz w:val="18"/>
          <w:szCs w:val="18"/>
        </w:rPr>
        <w:t xml:space="preserve"> The CFPB encourages the early submission of comments. All submissions must include the document title and docket number. Please note the number of the question to which you are responding at the top of each response (respondents need not answer each question). In general, all comments received will be posted without change to </w:t>
      </w:r>
      <w:hyperlink r:id="rId96" w:history="1">
        <w:r w:rsidRPr="008C50BB">
          <w:rPr>
            <w:rStyle w:val="Hyperlink"/>
            <w:rFonts w:ascii="Georgia" w:hAnsi="Georgia"/>
            <w:sz w:val="18"/>
            <w:szCs w:val="18"/>
          </w:rPr>
          <w:t>http://www.regulations.gov</w:t>
        </w:r>
      </w:hyperlink>
      <w:r w:rsidRPr="008C50BB">
        <w:rPr>
          <w:rStyle w:val="e-03"/>
          <w:rFonts w:ascii="Georgia" w:hAnsi="Georgia"/>
          <w:sz w:val="18"/>
          <w:szCs w:val="18"/>
        </w:rPr>
        <w:t>.</w:t>
      </w:r>
      <w:r w:rsidRPr="008C50BB">
        <w:rPr>
          <w:rFonts w:ascii="Georgia" w:hAnsi="Georgia"/>
          <w:sz w:val="18"/>
          <w:szCs w:val="18"/>
        </w:rPr>
        <w:t xml:space="preserve"> In addition, comments will be available for public inspection and copying at 1700 G Street NW., Washington, DC 20006, on official business days between the hours of 10 a.m. and 5 p.m. Eastern Time. You can make an appointment to inspect the documents by telephoning (202) 435-7275. All comments, including attachments and other supporting materials, will become part of the public record and subject to public disclosure. Sensitive personal information such as accoun</w:t>
      </w:r>
      <w:r>
        <w:rPr>
          <w:rFonts w:ascii="Georgia" w:hAnsi="Georgia"/>
          <w:sz w:val="18"/>
          <w:szCs w:val="18"/>
        </w:rPr>
        <w:t>i8ik2</w:t>
      </w:r>
      <w:r w:rsidRPr="008C50BB">
        <w:rPr>
          <w:rFonts w:ascii="Georgia" w:hAnsi="Georgia"/>
          <w:sz w:val="18"/>
          <w:szCs w:val="18"/>
        </w:rPr>
        <w:t>t numbers or Social Security numbers should not be included. Comments will not be edited to remove any identifying or contact information.</w:t>
      </w:r>
    </w:p>
    <w:p w:rsidR="00354ADD" w:rsidRDefault="00354ADD" w:rsidP="008B334D">
      <w:pPr>
        <w:tabs>
          <w:tab w:val="left" w:pos="360"/>
        </w:tabs>
        <w:rPr>
          <w:rFonts w:ascii="Georgia" w:hAnsi="Georgia"/>
          <w:b/>
        </w:rPr>
      </w:pPr>
    </w:p>
    <w:p w:rsidR="00235958" w:rsidRDefault="00235958" w:rsidP="009F14F9">
      <w:pPr>
        <w:pStyle w:val="NormalWeb"/>
        <w:rPr>
          <w:rFonts w:ascii="Arial" w:hAnsi="Arial" w:cs="Arial"/>
          <w:b/>
          <w:color w:val="FF0000"/>
          <w:sz w:val="40"/>
          <w:szCs w:val="40"/>
        </w:rPr>
        <w:sectPr w:rsidR="00235958" w:rsidSect="00235958">
          <w:endnotePr>
            <w:numFmt w:val="decimal"/>
          </w:endnotePr>
          <w:type w:val="continuous"/>
          <w:pgSz w:w="12240" w:h="15840" w:code="1"/>
          <w:pgMar w:top="1440" w:right="1440" w:bottom="1440" w:left="1440" w:header="720" w:footer="720" w:gutter="0"/>
          <w:cols w:sep="1" w:space="720"/>
          <w:docGrid w:linePitch="360"/>
        </w:sectPr>
      </w:pPr>
    </w:p>
    <w:p w:rsidR="009F14F9" w:rsidRPr="00CD4331" w:rsidRDefault="00E144B3" w:rsidP="009F14F9">
      <w:pPr>
        <w:pStyle w:val="NormalWeb"/>
        <w:rPr>
          <w:rFonts w:ascii="Arial" w:hAnsi="Arial" w:cs="Arial"/>
          <w:b/>
          <w:color w:val="FF0000"/>
          <w:sz w:val="40"/>
          <w:szCs w:val="40"/>
        </w:rPr>
      </w:pPr>
      <w:r>
        <w:rPr>
          <w:rFonts w:ascii="Arial" w:hAnsi="Arial" w:cs="Arial"/>
          <w:b/>
          <w:color w:val="FF0000"/>
          <w:sz w:val="40"/>
          <w:szCs w:val="40"/>
        </w:rPr>
        <w:lastRenderedPageBreak/>
        <w:t xml:space="preserve">Common </w:t>
      </w:r>
      <w:r w:rsidR="009F14F9">
        <w:rPr>
          <w:rFonts w:ascii="Arial" w:hAnsi="Arial" w:cs="Arial"/>
          <w:b/>
          <w:color w:val="FF0000"/>
          <w:sz w:val="40"/>
          <w:szCs w:val="40"/>
        </w:rPr>
        <w:t>words, phrases, and</w:t>
      </w:r>
      <w:r w:rsidR="009F14F9" w:rsidRPr="00CD4331">
        <w:rPr>
          <w:rFonts w:ascii="Arial" w:hAnsi="Arial" w:cs="Arial"/>
          <w:b/>
          <w:color w:val="FF0000"/>
          <w:sz w:val="40"/>
          <w:szCs w:val="40"/>
        </w:rPr>
        <w:t xml:space="preserve"> acronyms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2069"/>
        <w:gridCol w:w="2251"/>
      </w:tblGrid>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APOR</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“Average Prime Offer Rates” are derived from average interest rates, points, and other pricing terms offered by a representative sample of creditors for mortgage transactions that have low-risk pricing characteristics.</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ATM</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Automated Teller Machine</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CARD Act</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97" w:history="1">
              <w:r w:rsidR="009F14F9" w:rsidRPr="00A623A8">
                <w:rPr>
                  <w:rStyle w:val="Hyperlink"/>
                  <w:rFonts w:ascii="Georgia" w:hAnsi="Georgia"/>
                  <w:sz w:val="18"/>
                  <w:szCs w:val="18"/>
                </w:rPr>
                <w:t>Credit Card Accountability Responsibility and Disclosure Act of 2009</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CFPB</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98" w:history="1">
              <w:r w:rsidR="009F14F9" w:rsidRPr="00A623A8">
                <w:rPr>
                  <w:rStyle w:val="Hyperlink"/>
                  <w:rFonts w:ascii="Georgia" w:hAnsi="Georgia"/>
                  <w:sz w:val="18"/>
                  <w:szCs w:val="18"/>
                </w:rPr>
                <w:t>Consumer Financial Protection Bureau</w:t>
              </w:r>
            </w:hyperlink>
            <w:r w:rsidR="009F14F9" w:rsidRPr="00A623A8">
              <w:rPr>
                <w:rFonts w:ascii="Georgia" w:hAnsi="Georgia"/>
                <w:sz w:val="18"/>
                <w:szCs w:val="18"/>
              </w:rPr>
              <w:t xml:space="preserve"> </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CFR</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99" w:history="1">
              <w:r w:rsidR="009F14F9" w:rsidRPr="00A623A8">
                <w:rPr>
                  <w:rStyle w:val="Hyperlink"/>
                  <w:rFonts w:ascii="Georgia" w:hAnsi="Georgia"/>
                  <w:sz w:val="18"/>
                  <w:szCs w:val="18"/>
                </w:rPr>
                <w:t>Code of Federal Regulations</w:t>
              </w:r>
            </w:hyperlink>
            <w:r w:rsidR="009F14F9" w:rsidRPr="00A623A8">
              <w:rPr>
                <w:rFonts w:ascii="Georgia" w:hAnsi="Georgia"/>
                <w:sz w:val="18"/>
                <w:szCs w:val="18"/>
              </w:rPr>
              <w:t>. Codification of rules and regulations of federal agencies.</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CRA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0" w:history="1">
              <w:r w:rsidR="009F14F9" w:rsidRPr="00A623A8">
                <w:rPr>
                  <w:rStyle w:val="Hyperlink"/>
                  <w:rFonts w:ascii="Georgia" w:hAnsi="Georgia"/>
                  <w:sz w:val="18"/>
                  <w:szCs w:val="18"/>
                </w:rPr>
                <w:t>Community Reinvestment Act</w:t>
              </w:r>
            </w:hyperlink>
            <w:r w:rsidR="009F14F9" w:rsidRPr="00A623A8">
              <w:rPr>
                <w:rFonts w:ascii="Georgia" w:hAnsi="Georgia"/>
                <w:sz w:val="18"/>
                <w:szCs w:val="18"/>
              </w:rPr>
              <w:t>. This Act is designed to encourage loans in all segments of communities.</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CRE</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Commercial Real Estate</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lastRenderedPageBreak/>
              <w:t>CSBS</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1" w:history="1">
              <w:r w:rsidR="009F14F9" w:rsidRPr="00A623A8">
                <w:rPr>
                  <w:rStyle w:val="Hyperlink"/>
                  <w:rFonts w:ascii="Georgia" w:hAnsi="Georgia"/>
                  <w:sz w:val="18"/>
                  <w:szCs w:val="18"/>
                </w:rPr>
                <w:t>Conference of State Bank Supervisors</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CTR</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2" w:history="1">
              <w:r w:rsidR="009F14F9" w:rsidRPr="00A623A8">
                <w:rPr>
                  <w:rStyle w:val="Hyperlink"/>
                  <w:rFonts w:ascii="Georgia" w:hAnsi="Georgia"/>
                  <w:sz w:val="18"/>
                  <w:szCs w:val="18"/>
                </w:rPr>
                <w:t>Currency Transaction Report</w:t>
              </w:r>
            </w:hyperlink>
            <w:r w:rsidR="009F14F9" w:rsidRPr="00A623A8">
              <w:rPr>
                <w:rFonts w:ascii="Georgia" w:hAnsi="Georgia"/>
                <w:sz w:val="18"/>
                <w:szCs w:val="18"/>
              </w:rPr>
              <w:t>. Filed for each deposit, withdrawal, exchange of currency that involves a transaction in currency of more than $10,000.</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Dodd-Frank Act</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3" w:history="1">
              <w:r w:rsidR="009F14F9" w:rsidRPr="00A623A8">
                <w:rPr>
                  <w:rStyle w:val="Hyperlink"/>
                  <w:rFonts w:ascii="Georgia" w:hAnsi="Georgia"/>
                  <w:sz w:val="18"/>
                  <w:szCs w:val="18"/>
                </w:rPr>
                <w:t>The Dodd–Frank Wall Street Reform and Consumer Protection Act</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 xml:space="preserve">FDIC </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4" w:history="1">
              <w:r w:rsidR="009F14F9" w:rsidRPr="00A623A8">
                <w:rPr>
                  <w:rStyle w:val="Hyperlink"/>
                  <w:rFonts w:ascii="Georgia" w:hAnsi="Georgia"/>
                  <w:sz w:val="18"/>
                  <w:szCs w:val="18"/>
                </w:rPr>
                <w:t>Federal Deposit Insurance Corporation</w:t>
              </w:r>
            </w:hyperlink>
            <w:r w:rsidR="009F14F9" w:rsidRPr="00A623A8">
              <w:rPr>
                <w:rFonts w:ascii="Georgia" w:hAnsi="Georgia"/>
                <w:sz w:val="18"/>
                <w:szCs w:val="18"/>
              </w:rPr>
              <w:t xml:space="preserve"> </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EFTA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5" w:history="1">
              <w:r w:rsidR="009F14F9" w:rsidRPr="00A623A8">
                <w:rPr>
                  <w:rStyle w:val="Hyperlink"/>
                  <w:rFonts w:ascii="Georgia" w:hAnsi="Georgia"/>
                  <w:sz w:val="18"/>
                  <w:szCs w:val="18"/>
                </w:rPr>
                <w:t>Electronic Fund Transfer Act</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 xml:space="preserve">Federal bank regulatory agencies </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 xml:space="preserve">FDIC, FRB, and OCC </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 xml:space="preserve">Federal financial institution regulatory agencies </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 xml:space="preserve">CFPB, FDIC, FRB, NCUA, and OCC </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FEMA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6" w:history="1">
              <w:r w:rsidR="009F14F9" w:rsidRPr="00A623A8">
                <w:rPr>
                  <w:rStyle w:val="Hyperlink"/>
                  <w:rFonts w:ascii="Georgia" w:hAnsi="Georgia"/>
                  <w:sz w:val="18"/>
                  <w:szCs w:val="18"/>
                </w:rPr>
                <w:t>Federal Emergency Management Agency</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FFIEC</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7" w:history="1">
              <w:r w:rsidR="009F14F9" w:rsidRPr="00A623A8">
                <w:rPr>
                  <w:rStyle w:val="Hyperlink"/>
                  <w:rFonts w:ascii="Georgia" w:hAnsi="Georgia"/>
                  <w:sz w:val="18"/>
                  <w:szCs w:val="18"/>
                </w:rPr>
                <w:t>Federal Financial Institutions Examination Council</w:t>
              </w:r>
            </w:hyperlink>
          </w:p>
        </w:tc>
      </w:tr>
      <w:tr w:rsidR="009F14F9" w:rsidRPr="00B92474" w:rsidTr="008F329A">
        <w:trPr>
          <w:tblCellSpacing w:w="0" w:type="dxa"/>
        </w:trPr>
        <w:tc>
          <w:tcPr>
            <w:tcW w:w="2237" w:type="dxa"/>
            <w:vAlign w:val="center"/>
            <w:hideMark/>
          </w:tcPr>
          <w:p w:rsidR="009F14F9" w:rsidRDefault="009F14F9" w:rsidP="008F329A">
            <w:pPr>
              <w:spacing w:before="100" w:beforeAutospacing="1" w:after="100" w:afterAutospacing="1"/>
              <w:rPr>
                <w:rFonts w:ascii="Georgia" w:hAnsi="Georgia"/>
                <w:sz w:val="18"/>
                <w:szCs w:val="18"/>
              </w:rPr>
            </w:pPr>
            <w:r>
              <w:rPr>
                <w:rFonts w:ascii="Georgia" w:hAnsi="Georgia"/>
                <w:sz w:val="18"/>
                <w:szCs w:val="18"/>
              </w:rPr>
              <w:t>FHFA</w:t>
            </w:r>
          </w:p>
        </w:tc>
        <w:tc>
          <w:tcPr>
            <w:tcW w:w="2383" w:type="dxa"/>
            <w:vAlign w:val="center"/>
            <w:hideMark/>
          </w:tcPr>
          <w:p w:rsidR="009F14F9" w:rsidRPr="0064266B" w:rsidRDefault="00A95B52" w:rsidP="008F329A">
            <w:pPr>
              <w:spacing w:before="100" w:beforeAutospacing="1" w:after="100" w:afterAutospacing="1"/>
              <w:rPr>
                <w:rFonts w:ascii="Georgia" w:hAnsi="Georgia"/>
                <w:sz w:val="18"/>
                <w:szCs w:val="18"/>
              </w:rPr>
            </w:pPr>
            <w:hyperlink r:id="rId108" w:history="1">
              <w:r w:rsidR="009F14F9" w:rsidRPr="00F7030D">
                <w:rPr>
                  <w:rStyle w:val="Hyperlink"/>
                  <w:rFonts w:ascii="Georgia" w:hAnsi="Georgia"/>
                  <w:sz w:val="18"/>
                  <w:szCs w:val="18"/>
                </w:rPr>
                <w:t>Federal Housing Finance Agency</w:t>
              </w:r>
            </w:hyperlink>
          </w:p>
        </w:tc>
      </w:tr>
      <w:tr w:rsidR="009F14F9" w:rsidRPr="00B92474" w:rsidTr="008F329A">
        <w:trPr>
          <w:tblCellSpacing w:w="0" w:type="dxa"/>
        </w:trPr>
        <w:tc>
          <w:tcPr>
            <w:tcW w:w="2237" w:type="dxa"/>
            <w:vAlign w:val="center"/>
            <w:hideMark/>
          </w:tcPr>
          <w:p w:rsidR="009F14F9" w:rsidRDefault="009F14F9" w:rsidP="008F329A">
            <w:pPr>
              <w:spacing w:before="100" w:beforeAutospacing="1" w:after="100" w:afterAutospacing="1"/>
              <w:rPr>
                <w:rFonts w:ascii="Georgia" w:hAnsi="Georgia"/>
                <w:sz w:val="18"/>
                <w:szCs w:val="18"/>
              </w:rPr>
            </w:pPr>
            <w:r>
              <w:rPr>
                <w:rFonts w:ascii="Georgia" w:hAnsi="Georgia"/>
                <w:sz w:val="18"/>
                <w:szCs w:val="18"/>
              </w:rPr>
              <w:t>FHA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09" w:history="1">
              <w:r w:rsidR="009F14F9" w:rsidRPr="00A623A8">
                <w:rPr>
                  <w:rStyle w:val="Hyperlink"/>
                  <w:rFonts w:ascii="Georgia" w:hAnsi="Georgia"/>
                  <w:sz w:val="18"/>
                  <w:szCs w:val="18"/>
                </w:rPr>
                <w:t>Federal Housing Administration</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lastRenderedPageBreak/>
              <w:t>FinCEN</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0" w:history="1">
              <w:r w:rsidR="009F14F9" w:rsidRPr="00A623A8">
                <w:rPr>
                  <w:rStyle w:val="Hyperlink"/>
                  <w:rFonts w:ascii="Georgia" w:hAnsi="Georgia"/>
                  <w:sz w:val="18"/>
                  <w:szCs w:val="18"/>
                </w:rPr>
                <w:t>Financial Crime Enforcement Network</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FR</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1" w:history="1">
              <w:r w:rsidR="009F14F9" w:rsidRPr="00A623A8">
                <w:rPr>
                  <w:rStyle w:val="Hyperlink"/>
                  <w:rFonts w:ascii="Georgia" w:hAnsi="Georgia"/>
                  <w:sz w:val="18"/>
                  <w:szCs w:val="18"/>
                </w:rPr>
                <w:t>Federal Register</w:t>
              </w:r>
            </w:hyperlink>
            <w:r w:rsidR="009F14F9" w:rsidRPr="00A623A8">
              <w:rPr>
                <w:rFonts w:ascii="Georgia" w:hAnsi="Georgia"/>
                <w:sz w:val="18"/>
                <w:szCs w:val="18"/>
              </w:rPr>
              <w:t>. U.S. government daily publication that contains proposed and final administrative regulations of federal agencies.</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 xml:space="preserve">FRB </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2" w:history="1">
              <w:r w:rsidR="009F14F9" w:rsidRPr="00A623A8">
                <w:rPr>
                  <w:rStyle w:val="Hyperlink"/>
                  <w:rFonts w:ascii="Georgia" w:hAnsi="Georgia"/>
                  <w:sz w:val="18"/>
                  <w:szCs w:val="18"/>
                </w:rPr>
                <w:t>Federal Reserve Board</w:t>
              </w:r>
            </w:hyperlink>
            <w:r w:rsidR="009F14F9" w:rsidRPr="00A623A8">
              <w:rPr>
                <w:rFonts w:ascii="Georgia" w:hAnsi="Georgia"/>
                <w:sz w:val="18"/>
                <w:szCs w:val="18"/>
              </w:rPr>
              <w:t xml:space="preserve"> </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FSOC</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13" w:history="1">
              <w:r w:rsidR="009F14F9" w:rsidRPr="00A623A8">
                <w:rPr>
                  <w:rStyle w:val="Hyperlink"/>
                  <w:rFonts w:ascii="Georgia" w:hAnsi="Georgia"/>
                  <w:sz w:val="18"/>
                  <w:szCs w:val="18"/>
                </w:rPr>
                <w:t>Financial Stability Oversight Council</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FTC</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4" w:history="1">
              <w:r w:rsidR="009F14F9" w:rsidRPr="00A623A8">
                <w:rPr>
                  <w:rStyle w:val="Hyperlink"/>
                  <w:rFonts w:ascii="Georgia" w:hAnsi="Georgia"/>
                  <w:sz w:val="18"/>
                  <w:szCs w:val="18"/>
                </w:rPr>
                <w:t>Federal Trade Commission</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GAO</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5" w:history="1">
              <w:r w:rsidR="009F14F9" w:rsidRPr="00A623A8">
                <w:rPr>
                  <w:rStyle w:val="Hyperlink"/>
                  <w:rFonts w:ascii="Georgia" w:hAnsi="Georgia"/>
                  <w:sz w:val="18"/>
                  <w:szCs w:val="18"/>
                </w:rPr>
                <w:t>Government Accountability Office</w:t>
              </w:r>
            </w:hyperlink>
          </w:p>
        </w:tc>
      </w:tr>
      <w:tr w:rsidR="002B77D8" w:rsidRPr="00B92474" w:rsidTr="008F329A">
        <w:trPr>
          <w:tblCellSpacing w:w="0" w:type="dxa"/>
        </w:trPr>
        <w:tc>
          <w:tcPr>
            <w:tcW w:w="2237" w:type="dxa"/>
            <w:vAlign w:val="center"/>
          </w:tcPr>
          <w:p w:rsidR="002B77D8" w:rsidRDefault="002B77D8" w:rsidP="008F329A">
            <w:pPr>
              <w:spacing w:before="100" w:beforeAutospacing="1" w:after="100" w:afterAutospacing="1"/>
              <w:rPr>
                <w:rFonts w:ascii="Georgia" w:hAnsi="Georgia"/>
                <w:sz w:val="18"/>
                <w:szCs w:val="18"/>
              </w:rPr>
            </w:pPr>
            <w:r>
              <w:rPr>
                <w:rFonts w:ascii="Georgia" w:hAnsi="Georgia"/>
                <w:sz w:val="18"/>
                <w:szCs w:val="18"/>
              </w:rPr>
              <w:t>HARP</w:t>
            </w:r>
          </w:p>
        </w:tc>
        <w:tc>
          <w:tcPr>
            <w:tcW w:w="2383" w:type="dxa"/>
            <w:vAlign w:val="center"/>
          </w:tcPr>
          <w:p w:rsidR="002B77D8" w:rsidRPr="002B77D8" w:rsidRDefault="00A95B52" w:rsidP="008F329A">
            <w:pPr>
              <w:spacing w:before="100" w:beforeAutospacing="1" w:after="100" w:afterAutospacing="1"/>
              <w:rPr>
                <w:rFonts w:ascii="Georgia" w:hAnsi="Georgia"/>
                <w:sz w:val="18"/>
                <w:szCs w:val="18"/>
              </w:rPr>
            </w:pPr>
            <w:hyperlink r:id="rId116" w:history="1">
              <w:r w:rsidR="002B77D8" w:rsidRPr="002B77D8">
                <w:rPr>
                  <w:rStyle w:val="Hyperlink"/>
                  <w:rFonts w:ascii="Georgia" w:hAnsi="Georgia"/>
                  <w:sz w:val="18"/>
                  <w:szCs w:val="18"/>
                </w:rPr>
                <w:t>Home Affordable Refinance Program</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HAMP</w:t>
            </w:r>
          </w:p>
        </w:tc>
        <w:tc>
          <w:tcPr>
            <w:tcW w:w="2383" w:type="dxa"/>
            <w:vAlign w:val="center"/>
          </w:tcPr>
          <w:p w:rsidR="009F14F9" w:rsidRPr="009838D9" w:rsidRDefault="00A95B52" w:rsidP="008F329A">
            <w:pPr>
              <w:spacing w:before="100" w:beforeAutospacing="1" w:after="100" w:afterAutospacing="1"/>
              <w:rPr>
                <w:rFonts w:ascii="Georgia" w:hAnsi="Georgia"/>
                <w:sz w:val="18"/>
                <w:szCs w:val="18"/>
              </w:rPr>
            </w:pPr>
            <w:hyperlink r:id="rId117" w:history="1">
              <w:r w:rsidR="009F14F9" w:rsidRPr="009838D9">
                <w:rPr>
                  <w:rStyle w:val="Hyperlink"/>
                  <w:rFonts w:ascii="Georgia" w:hAnsi="Georgia"/>
                  <w:sz w:val="18"/>
                  <w:szCs w:val="18"/>
                </w:rPr>
                <w:t>Home Affordable Modification Program</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HMDA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8" w:history="1">
              <w:r w:rsidR="009F14F9" w:rsidRPr="00A623A8">
                <w:rPr>
                  <w:rStyle w:val="Hyperlink"/>
                  <w:rFonts w:ascii="Georgia" w:hAnsi="Georgia"/>
                  <w:sz w:val="18"/>
                  <w:szCs w:val="18"/>
                </w:rPr>
                <w:t>Home Mortgage Disclosure Act</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HOEPA</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19" w:history="1">
              <w:r w:rsidR="009F14F9" w:rsidRPr="00A623A8">
                <w:rPr>
                  <w:rStyle w:val="Hyperlink"/>
                  <w:rFonts w:ascii="Georgia" w:hAnsi="Georgia"/>
                  <w:sz w:val="18"/>
                  <w:szCs w:val="18"/>
                </w:rPr>
                <w:t>Home Ownership and Equity Protections Act of 1994</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HPML</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0" w:anchor="12:8.0.2.14.18.5.1.5" w:history="1">
              <w:r w:rsidR="009F14F9" w:rsidRPr="00A623A8">
                <w:rPr>
                  <w:rStyle w:val="Hyperlink"/>
                  <w:rFonts w:ascii="Georgia" w:hAnsi="Georgia"/>
                  <w:sz w:val="18"/>
                  <w:szCs w:val="18"/>
                </w:rPr>
                <w:t>Higher Priced Mortgage Loan</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HUD</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1" w:history="1">
              <w:r w:rsidR="009F14F9" w:rsidRPr="00A623A8">
                <w:rPr>
                  <w:rStyle w:val="Hyperlink"/>
                  <w:rFonts w:ascii="Georgia" w:hAnsi="Georgia"/>
                  <w:sz w:val="18"/>
                  <w:szCs w:val="18"/>
                </w:rPr>
                <w:t>U.S. Department of Housing and Urban Development</w:t>
              </w:r>
            </w:hyperlink>
          </w:p>
        </w:tc>
      </w:tr>
      <w:tr w:rsidR="009F14F9" w:rsidRPr="00B92474" w:rsidTr="008F329A">
        <w:trPr>
          <w:tblCellSpacing w:w="0" w:type="dxa"/>
        </w:trPr>
        <w:tc>
          <w:tcPr>
            <w:tcW w:w="2237" w:type="dxa"/>
            <w:vAlign w:val="center"/>
            <w:hideMark/>
          </w:tcPr>
          <w:p w:rsidR="009F14F9" w:rsidRDefault="009F14F9" w:rsidP="008F329A">
            <w:pPr>
              <w:spacing w:before="100" w:beforeAutospacing="1" w:after="100" w:afterAutospacing="1"/>
              <w:rPr>
                <w:rFonts w:ascii="Georgia" w:hAnsi="Georgia"/>
                <w:sz w:val="18"/>
                <w:szCs w:val="18"/>
              </w:rPr>
            </w:pPr>
            <w:r>
              <w:rPr>
                <w:rFonts w:ascii="Georgia" w:hAnsi="Georgia"/>
                <w:sz w:val="18"/>
                <w:szCs w:val="18"/>
              </w:rPr>
              <w:t>IRS</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2" w:history="1">
              <w:r w:rsidR="009F14F9" w:rsidRPr="00A623A8">
                <w:rPr>
                  <w:rStyle w:val="Hyperlink"/>
                  <w:rFonts w:ascii="Georgia" w:hAnsi="Georgia"/>
                  <w:sz w:val="18"/>
                  <w:szCs w:val="18"/>
                </w:rPr>
                <w:t>Internal Revenue Service</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MLO</w:t>
            </w:r>
          </w:p>
        </w:tc>
        <w:tc>
          <w:tcPr>
            <w:tcW w:w="2383" w:type="dxa"/>
            <w:vAlign w:val="center"/>
            <w:hideMark/>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Mortgage Loan Originator</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MOU</w:t>
            </w:r>
          </w:p>
        </w:tc>
        <w:tc>
          <w:tcPr>
            <w:tcW w:w="2383" w:type="dxa"/>
            <w:vAlign w:val="center"/>
            <w:hideMark/>
          </w:tcPr>
          <w:p w:rsidR="009F14F9" w:rsidRPr="00972B44" w:rsidRDefault="009F14F9" w:rsidP="008F329A">
            <w:pPr>
              <w:spacing w:before="100" w:beforeAutospacing="1" w:after="100" w:afterAutospacing="1"/>
              <w:rPr>
                <w:rFonts w:ascii="Georgia" w:hAnsi="Georgia"/>
                <w:sz w:val="18"/>
                <w:szCs w:val="18"/>
              </w:rPr>
            </w:pPr>
            <w:r w:rsidRPr="00972B44">
              <w:rPr>
                <w:rFonts w:ascii="Georgia" w:hAnsi="Georgia"/>
                <w:sz w:val="18"/>
                <w:szCs w:val="18"/>
              </w:rPr>
              <w:t>Memorandum of Understanding</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NFIP</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3" w:history="1">
              <w:r w:rsidR="009F14F9" w:rsidRPr="00A623A8">
                <w:rPr>
                  <w:rStyle w:val="Hyperlink"/>
                  <w:rFonts w:ascii="Georgia" w:hAnsi="Georgia"/>
                  <w:sz w:val="18"/>
                  <w:szCs w:val="18"/>
                </w:rPr>
                <w:t>National Flood Insurance Program</w:t>
              </w:r>
            </w:hyperlink>
            <w:r w:rsidR="009F14F9" w:rsidRPr="00A623A8">
              <w:rPr>
                <w:rFonts w:ascii="Georgia" w:hAnsi="Georgia"/>
                <w:sz w:val="18"/>
                <w:szCs w:val="18"/>
              </w:rPr>
              <w:t xml:space="preserve">. </w:t>
            </w:r>
            <w:r w:rsidR="009F14F9" w:rsidRPr="00A623A8">
              <w:rPr>
                <w:rFonts w:ascii="Georgia" w:hAnsi="Georgia"/>
                <w:sz w:val="18"/>
                <w:szCs w:val="18"/>
              </w:rPr>
              <w:lastRenderedPageBreak/>
              <w:t>U.S. government program to allow the purchase of flood insurance from the government.</w:t>
            </w:r>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NMLS</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4" w:history="1">
              <w:r w:rsidR="009F14F9" w:rsidRPr="00A623A8">
                <w:rPr>
                  <w:rStyle w:val="Hyperlink"/>
                  <w:rFonts w:ascii="Georgia" w:hAnsi="Georgia"/>
                  <w:sz w:val="18"/>
                  <w:szCs w:val="18"/>
                </w:rPr>
                <w:t>National Mortgage Licensing System</w:t>
              </w:r>
            </w:hyperlink>
          </w:p>
        </w:tc>
      </w:tr>
      <w:tr w:rsidR="009F14F9" w:rsidRPr="00B92474" w:rsidTr="008F329A">
        <w:trPr>
          <w:tblCellSpacing w:w="0" w:type="dxa"/>
        </w:trPr>
        <w:tc>
          <w:tcPr>
            <w:tcW w:w="2237" w:type="dxa"/>
            <w:vAlign w:val="center"/>
            <w:hideMark/>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 xml:space="preserve">OCC </w:t>
            </w:r>
          </w:p>
        </w:tc>
        <w:tc>
          <w:tcPr>
            <w:tcW w:w="2383" w:type="dxa"/>
            <w:vAlign w:val="center"/>
            <w:hideMark/>
          </w:tcPr>
          <w:p w:rsidR="009F14F9" w:rsidRPr="00A623A8" w:rsidRDefault="00A95B52" w:rsidP="008F329A">
            <w:pPr>
              <w:spacing w:before="100" w:beforeAutospacing="1" w:after="100" w:afterAutospacing="1"/>
              <w:rPr>
                <w:rFonts w:ascii="Georgia" w:hAnsi="Georgia"/>
                <w:sz w:val="18"/>
                <w:szCs w:val="18"/>
              </w:rPr>
            </w:pPr>
            <w:hyperlink r:id="rId125" w:history="1">
              <w:r w:rsidR="009F14F9" w:rsidRPr="00A623A8">
                <w:rPr>
                  <w:rStyle w:val="Hyperlink"/>
                  <w:rFonts w:ascii="Georgia" w:hAnsi="Georgia"/>
                  <w:sz w:val="18"/>
                  <w:szCs w:val="18"/>
                </w:rPr>
                <w:t>Office of the Comptroller of the Currency</w:t>
              </w:r>
            </w:hyperlink>
            <w:r w:rsidR="009F14F9" w:rsidRPr="00A623A8">
              <w:rPr>
                <w:rFonts w:ascii="Georgia" w:hAnsi="Georgia"/>
                <w:sz w:val="18"/>
                <w:szCs w:val="18"/>
              </w:rPr>
              <w:t xml:space="preserve"> </w:t>
            </w:r>
          </w:p>
        </w:tc>
      </w:tr>
      <w:tr w:rsidR="009F14F9" w:rsidRPr="00B92474" w:rsidTr="008F329A">
        <w:trPr>
          <w:tblCellSpacing w:w="0" w:type="dxa"/>
        </w:trPr>
        <w:tc>
          <w:tcPr>
            <w:tcW w:w="2237" w:type="dxa"/>
            <w:vAlign w:val="center"/>
          </w:tcPr>
          <w:p w:rsidR="009F14F9" w:rsidRDefault="009F14F9" w:rsidP="008F329A">
            <w:pPr>
              <w:spacing w:before="100" w:beforeAutospacing="1" w:after="100" w:afterAutospacing="1"/>
              <w:rPr>
                <w:rFonts w:ascii="Georgia" w:hAnsi="Georgia"/>
                <w:sz w:val="18"/>
                <w:szCs w:val="18"/>
              </w:rPr>
            </w:pPr>
            <w:r>
              <w:rPr>
                <w:rFonts w:ascii="Georgia" w:hAnsi="Georgia"/>
                <w:sz w:val="18"/>
                <w:szCs w:val="18"/>
              </w:rPr>
              <w:t>OFAC</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26" w:history="1">
              <w:r w:rsidR="009F14F9" w:rsidRPr="00A623A8">
                <w:rPr>
                  <w:rStyle w:val="Hyperlink"/>
                  <w:rFonts w:ascii="Georgia" w:hAnsi="Georgia"/>
                  <w:sz w:val="18"/>
                  <w:szCs w:val="18"/>
                </w:rPr>
                <w:t>Office of Foreign Asset Control</w:t>
              </w:r>
            </w:hyperlink>
          </w:p>
        </w:tc>
      </w:tr>
      <w:tr w:rsidR="00AA6EC3" w:rsidRPr="00B92474" w:rsidTr="008F329A">
        <w:trPr>
          <w:tblCellSpacing w:w="0" w:type="dxa"/>
        </w:trPr>
        <w:tc>
          <w:tcPr>
            <w:tcW w:w="2237" w:type="dxa"/>
            <w:vAlign w:val="center"/>
          </w:tcPr>
          <w:p w:rsidR="00AA6EC3" w:rsidRDefault="00AA6EC3" w:rsidP="008F329A">
            <w:pPr>
              <w:spacing w:before="100" w:beforeAutospacing="1" w:after="100" w:afterAutospacing="1"/>
              <w:rPr>
                <w:rFonts w:ascii="Georgia" w:hAnsi="Georgia"/>
                <w:sz w:val="18"/>
                <w:szCs w:val="18"/>
              </w:rPr>
            </w:pPr>
            <w:r>
              <w:rPr>
                <w:rFonts w:ascii="Georgia" w:hAnsi="Georgia"/>
                <w:sz w:val="18"/>
                <w:szCs w:val="18"/>
              </w:rPr>
              <w:t>QRM</w:t>
            </w:r>
          </w:p>
        </w:tc>
        <w:tc>
          <w:tcPr>
            <w:tcW w:w="2383" w:type="dxa"/>
            <w:vAlign w:val="center"/>
          </w:tcPr>
          <w:p w:rsidR="00AA6EC3" w:rsidRPr="00A623A8" w:rsidRDefault="00AA6EC3" w:rsidP="00AA6EC3">
            <w:pPr>
              <w:spacing w:before="100" w:beforeAutospacing="1" w:after="100" w:afterAutospacing="1"/>
              <w:rPr>
                <w:rFonts w:ascii="Georgia" w:hAnsi="Georgia"/>
                <w:sz w:val="18"/>
                <w:szCs w:val="18"/>
              </w:rPr>
            </w:pPr>
            <w:r>
              <w:rPr>
                <w:rFonts w:ascii="Georgia" w:hAnsi="Georgia"/>
                <w:sz w:val="18"/>
                <w:szCs w:val="18"/>
              </w:rPr>
              <w:t>Q</w:t>
            </w:r>
            <w:r w:rsidRPr="00AA6EC3">
              <w:rPr>
                <w:rFonts w:ascii="Georgia" w:hAnsi="Georgia"/>
                <w:sz w:val="18"/>
                <w:szCs w:val="18"/>
              </w:rPr>
              <w:t xml:space="preserve">ualified </w:t>
            </w:r>
            <w:r>
              <w:rPr>
                <w:rFonts w:ascii="Georgia" w:hAnsi="Georgia"/>
                <w:sz w:val="18"/>
                <w:szCs w:val="18"/>
              </w:rPr>
              <w:t>Residential M</w:t>
            </w:r>
            <w:r w:rsidRPr="00AA6EC3">
              <w:rPr>
                <w:rFonts w:ascii="Georgia" w:hAnsi="Georgia"/>
                <w:sz w:val="18"/>
                <w:szCs w:val="18"/>
              </w:rPr>
              <w:t>ortgage</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Reg.</w:t>
            </w:r>
          </w:p>
        </w:tc>
        <w:tc>
          <w:tcPr>
            <w:tcW w:w="2383" w:type="dxa"/>
            <w:vAlign w:val="center"/>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Abbreviation for “Regulation” – A federal regulation. These are found in the CFR.</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B</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27" w:history="1">
              <w:r w:rsidR="009F14F9" w:rsidRPr="00A623A8">
                <w:rPr>
                  <w:rStyle w:val="Hyperlink"/>
                  <w:rFonts w:ascii="Georgia" w:hAnsi="Georgia"/>
                  <w:sz w:val="18"/>
                  <w:szCs w:val="18"/>
                </w:rPr>
                <w:t>Equal Credit Opportunity</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C</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28" w:history="1">
              <w:r w:rsidR="009F14F9" w:rsidRPr="00A623A8">
                <w:rPr>
                  <w:rStyle w:val="Hyperlink"/>
                  <w:rFonts w:ascii="Georgia" w:hAnsi="Georgia"/>
                  <w:sz w:val="18"/>
                  <w:szCs w:val="18"/>
                </w:rPr>
                <w:t>Home Mortgage Disclosure</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DD</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29" w:history="1">
              <w:r w:rsidR="009F14F9" w:rsidRPr="00A623A8">
                <w:rPr>
                  <w:rStyle w:val="Hyperlink"/>
                  <w:rFonts w:ascii="Georgia" w:hAnsi="Georgia"/>
                  <w:sz w:val="18"/>
                  <w:szCs w:val="18"/>
                </w:rPr>
                <w:t>Truth in Savings</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E</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0" w:history="1">
              <w:r w:rsidR="009F14F9" w:rsidRPr="00A623A8">
                <w:rPr>
                  <w:rStyle w:val="Hyperlink"/>
                  <w:rFonts w:ascii="Georgia" w:hAnsi="Georgia"/>
                  <w:sz w:val="18"/>
                  <w:szCs w:val="18"/>
                </w:rPr>
                <w:t>Electronic Fund Transfers</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Reg. G</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1" w:history="1">
              <w:r w:rsidR="009F14F9" w:rsidRPr="00A623A8">
                <w:rPr>
                  <w:rStyle w:val="Hyperlink"/>
                  <w:rFonts w:ascii="Georgia" w:hAnsi="Georgia"/>
                  <w:sz w:val="18"/>
                  <w:szCs w:val="18"/>
                </w:rPr>
                <w:t>S.A.F.E. Mortgage Licensing Act</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P</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2" w:history="1">
              <w:r w:rsidR="009F14F9" w:rsidRPr="00A623A8">
                <w:rPr>
                  <w:rStyle w:val="Hyperlink"/>
                  <w:rFonts w:ascii="Georgia" w:hAnsi="Georgia"/>
                  <w:sz w:val="18"/>
                  <w:szCs w:val="18"/>
                </w:rPr>
                <w:t>Privacy of Consumer Financial Information</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X</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3" w:history="1">
              <w:r w:rsidR="009F14F9" w:rsidRPr="00A623A8">
                <w:rPr>
                  <w:rStyle w:val="Hyperlink"/>
                  <w:rFonts w:ascii="Georgia" w:hAnsi="Georgia"/>
                  <w:sz w:val="18"/>
                  <w:szCs w:val="18"/>
                </w:rPr>
                <w:t>Real Estate Settlement Procedures Act</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Reg. Z</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4" w:history="1">
              <w:r w:rsidR="009F14F9" w:rsidRPr="00A623A8">
                <w:rPr>
                  <w:rStyle w:val="Hyperlink"/>
                  <w:rFonts w:ascii="Georgia" w:hAnsi="Georgia"/>
                  <w:sz w:val="18"/>
                  <w:szCs w:val="18"/>
                </w:rPr>
                <w:t>Truth in Lending</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RESPA</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5" w:history="1">
              <w:r w:rsidR="009F14F9" w:rsidRPr="00A623A8">
                <w:rPr>
                  <w:rStyle w:val="Hyperlink"/>
                  <w:rFonts w:ascii="Georgia" w:hAnsi="Georgia"/>
                  <w:sz w:val="18"/>
                  <w:szCs w:val="18"/>
                </w:rPr>
                <w:t>Real Estate Settlement Procedures Act</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SAR</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6" w:history="1">
              <w:r w:rsidR="009F14F9" w:rsidRPr="00A623A8">
                <w:rPr>
                  <w:rStyle w:val="Hyperlink"/>
                  <w:rFonts w:ascii="Georgia" w:hAnsi="Georgia"/>
                  <w:sz w:val="18"/>
                  <w:szCs w:val="18"/>
                </w:rPr>
                <w:t>Suspicious Activity Report</w:t>
              </w:r>
            </w:hyperlink>
            <w:r w:rsidR="009F14F9" w:rsidRPr="00A623A8">
              <w:rPr>
                <w:rFonts w:ascii="Georgia" w:hAnsi="Georgia"/>
                <w:sz w:val="18"/>
                <w:szCs w:val="18"/>
              </w:rPr>
              <w:t xml:space="preserve"> – Report financial institutions file with the U.S. </w:t>
            </w:r>
            <w:r w:rsidR="009F14F9" w:rsidRPr="00A623A8">
              <w:rPr>
                <w:rFonts w:ascii="Georgia" w:hAnsi="Georgia"/>
                <w:sz w:val="18"/>
                <w:szCs w:val="18"/>
              </w:rPr>
              <w:lastRenderedPageBreak/>
              <w:t>government (FinCEN) regarding activity that may be criminal in nature.</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lastRenderedPageBreak/>
              <w:t>SDN</w:t>
            </w:r>
          </w:p>
        </w:tc>
        <w:tc>
          <w:tcPr>
            <w:tcW w:w="2383" w:type="dxa"/>
            <w:vAlign w:val="center"/>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Specially Designated National</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TILA</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7" w:history="1">
              <w:r w:rsidR="009F14F9" w:rsidRPr="00A623A8">
                <w:rPr>
                  <w:rStyle w:val="Hyperlink"/>
                  <w:rFonts w:ascii="Georgia" w:hAnsi="Georgia"/>
                  <w:sz w:val="18"/>
                  <w:szCs w:val="18"/>
                </w:rPr>
                <w:t>Truth in Lending Act</w:t>
              </w:r>
            </w:hyperlink>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Pr>
                <w:rFonts w:ascii="Georgia" w:hAnsi="Georgia"/>
                <w:sz w:val="18"/>
                <w:szCs w:val="18"/>
              </w:rPr>
              <w:t>TIN</w:t>
            </w:r>
          </w:p>
        </w:tc>
        <w:tc>
          <w:tcPr>
            <w:tcW w:w="2383" w:type="dxa"/>
            <w:vAlign w:val="center"/>
          </w:tcPr>
          <w:p w:rsidR="009F14F9" w:rsidRPr="00A623A8" w:rsidRDefault="009F14F9" w:rsidP="008F329A">
            <w:pPr>
              <w:spacing w:before="100" w:beforeAutospacing="1" w:after="100" w:afterAutospacing="1"/>
              <w:rPr>
                <w:rFonts w:ascii="Georgia" w:hAnsi="Georgia"/>
                <w:sz w:val="18"/>
                <w:szCs w:val="18"/>
              </w:rPr>
            </w:pPr>
            <w:r w:rsidRPr="00A623A8">
              <w:rPr>
                <w:rFonts w:ascii="Georgia" w:hAnsi="Georgia"/>
                <w:sz w:val="18"/>
                <w:szCs w:val="18"/>
              </w:rPr>
              <w:t>Tax Identification Number</w:t>
            </w:r>
          </w:p>
        </w:tc>
      </w:tr>
      <w:tr w:rsidR="009F14F9" w:rsidRPr="00B92474" w:rsidTr="008F329A">
        <w:trPr>
          <w:tblCellSpacing w:w="0" w:type="dxa"/>
        </w:trPr>
        <w:tc>
          <w:tcPr>
            <w:tcW w:w="2237" w:type="dxa"/>
            <w:vAlign w:val="center"/>
          </w:tcPr>
          <w:p w:rsidR="009F14F9" w:rsidRPr="00B92474" w:rsidRDefault="009F14F9" w:rsidP="008F329A">
            <w:pPr>
              <w:spacing w:before="100" w:beforeAutospacing="1" w:after="100" w:afterAutospacing="1"/>
              <w:rPr>
                <w:rFonts w:ascii="Georgia" w:hAnsi="Georgia"/>
                <w:sz w:val="18"/>
                <w:szCs w:val="18"/>
              </w:rPr>
            </w:pPr>
            <w:r w:rsidRPr="00B92474">
              <w:rPr>
                <w:rFonts w:ascii="Georgia" w:hAnsi="Georgia"/>
                <w:sz w:val="18"/>
                <w:szCs w:val="18"/>
              </w:rPr>
              <w:t>Treasury</w:t>
            </w:r>
          </w:p>
        </w:tc>
        <w:tc>
          <w:tcPr>
            <w:tcW w:w="2383" w:type="dxa"/>
            <w:vAlign w:val="center"/>
          </w:tcPr>
          <w:p w:rsidR="009F14F9" w:rsidRPr="00A623A8" w:rsidRDefault="00A95B52" w:rsidP="008F329A">
            <w:pPr>
              <w:spacing w:before="100" w:beforeAutospacing="1" w:after="100" w:afterAutospacing="1"/>
              <w:rPr>
                <w:rFonts w:ascii="Georgia" w:hAnsi="Georgia"/>
                <w:sz w:val="18"/>
                <w:szCs w:val="18"/>
              </w:rPr>
            </w:pPr>
            <w:hyperlink r:id="rId138" w:history="1">
              <w:r w:rsidR="009F14F9" w:rsidRPr="00A623A8">
                <w:rPr>
                  <w:rStyle w:val="Hyperlink"/>
                  <w:rFonts w:ascii="Georgia" w:hAnsi="Georgia"/>
                  <w:sz w:val="18"/>
                  <w:szCs w:val="18"/>
                </w:rPr>
                <w:t>U.S. Department of Treasury</w:t>
              </w:r>
            </w:hyperlink>
          </w:p>
        </w:tc>
      </w:tr>
    </w:tbl>
    <w:p w:rsidR="009F14F9" w:rsidRPr="008C50BB" w:rsidRDefault="009F14F9" w:rsidP="009F14F9">
      <w:pPr>
        <w:rPr>
          <w:rFonts w:ascii="Georgia" w:hAnsi="Georgia"/>
          <w:b/>
        </w:rPr>
      </w:pP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2080"/>
        <w:gridCol w:w="2240"/>
      </w:tblGrid>
      <w:tr w:rsidR="00255696" w:rsidRPr="00B92474" w:rsidTr="007F5B2A">
        <w:trPr>
          <w:tblCellSpacing w:w="0" w:type="dxa"/>
        </w:trPr>
        <w:tc>
          <w:tcPr>
            <w:tcW w:w="2237" w:type="dxa"/>
            <w:vAlign w:val="center"/>
          </w:tcPr>
          <w:p w:rsidR="00255696" w:rsidRPr="00B92474" w:rsidRDefault="00255696" w:rsidP="007F5B2A">
            <w:pPr>
              <w:spacing w:before="100" w:beforeAutospacing="1" w:after="100" w:afterAutospacing="1"/>
              <w:rPr>
                <w:rFonts w:ascii="Georgia" w:hAnsi="Georgia"/>
                <w:sz w:val="18"/>
                <w:szCs w:val="18"/>
              </w:rPr>
            </w:pPr>
            <w:r w:rsidRPr="00B92474">
              <w:rPr>
                <w:rFonts w:ascii="Georgia" w:hAnsi="Georgia"/>
                <w:sz w:val="18"/>
                <w:szCs w:val="18"/>
              </w:rPr>
              <w:t>Treasury</w:t>
            </w:r>
          </w:p>
        </w:tc>
        <w:tc>
          <w:tcPr>
            <w:tcW w:w="2383" w:type="dxa"/>
            <w:vAlign w:val="center"/>
          </w:tcPr>
          <w:p w:rsidR="00255696" w:rsidRPr="00A623A8" w:rsidRDefault="00255696" w:rsidP="007F5B2A">
            <w:pPr>
              <w:spacing w:before="100" w:beforeAutospacing="1" w:after="100" w:afterAutospacing="1"/>
              <w:rPr>
                <w:rFonts w:ascii="Georgia" w:hAnsi="Georgia"/>
                <w:sz w:val="18"/>
                <w:szCs w:val="18"/>
              </w:rPr>
            </w:pPr>
            <w:hyperlink r:id="rId139" w:history="1">
              <w:r w:rsidRPr="00A623A8">
                <w:rPr>
                  <w:rStyle w:val="Hyperlink"/>
                  <w:rFonts w:ascii="Georgia" w:hAnsi="Georgia"/>
                  <w:sz w:val="18"/>
                  <w:szCs w:val="18"/>
                </w:rPr>
                <w:t>U.S. Department of Treasury</w:t>
              </w:r>
            </w:hyperlink>
          </w:p>
        </w:tc>
      </w:tr>
    </w:tbl>
    <w:p w:rsidR="00255696" w:rsidRPr="00C03B99" w:rsidRDefault="00255696" w:rsidP="00255696">
      <w:pPr>
        <w:autoSpaceDE w:val="0"/>
        <w:autoSpaceDN w:val="0"/>
        <w:adjustRightInd w:val="0"/>
        <w:rPr>
          <w:rFonts w:ascii="Arial" w:hAnsi="Arial" w:cs="Arial"/>
          <w:b/>
          <w:bCs/>
          <w:sz w:val="18"/>
          <w:szCs w:val="18"/>
        </w:rPr>
      </w:pPr>
      <w:r w:rsidRPr="00A26F2C">
        <w:rPr>
          <w:i/>
          <w:iCs/>
          <w:sz w:val="18"/>
          <w:szCs w:val="18"/>
        </w:rPr>
        <w:lastRenderedPageBreak/>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Shannon Phillips Jr., Editor; Oklahoma Edition, copyrighted by Craig Buford, CBAO President and CEO.</w:t>
      </w:r>
    </w:p>
    <w:p w:rsidR="00255696" w:rsidRDefault="00255696" w:rsidP="00255696">
      <w:pPr>
        <w:rPr>
          <w:rFonts w:ascii="Arial" w:hAnsi="Arial" w:cs="Arial"/>
          <w:b/>
          <w:bCs/>
          <w:sz w:val="20"/>
          <w:szCs w:val="20"/>
        </w:rPr>
      </w:pPr>
    </w:p>
    <w:p w:rsidR="00255696" w:rsidRPr="00A26F2C" w:rsidRDefault="00255696" w:rsidP="00255696">
      <w:pPr>
        <w:rPr>
          <w:rFonts w:ascii="Arial" w:hAnsi="Arial" w:cs="Arial"/>
          <w:b/>
          <w:bCs/>
          <w:sz w:val="20"/>
          <w:szCs w:val="20"/>
        </w:rPr>
      </w:pPr>
      <w:r w:rsidRPr="00A26F2C">
        <w:rPr>
          <w:rFonts w:ascii="Arial" w:hAnsi="Arial" w:cs="Arial"/>
          <w:b/>
          <w:bCs/>
          <w:sz w:val="20"/>
          <w:szCs w:val="20"/>
        </w:rPr>
        <w:t>Capitol Comments</w:t>
      </w:r>
    </w:p>
    <w:p w:rsidR="00255696" w:rsidRPr="00C03B99" w:rsidRDefault="00255696" w:rsidP="00255696">
      <w:pPr>
        <w:rPr>
          <w:rFonts w:ascii="Arial" w:hAnsi="Arial" w:cs="Arial"/>
          <w:b/>
          <w:bCs/>
          <w:sz w:val="20"/>
          <w:szCs w:val="20"/>
        </w:rPr>
      </w:pPr>
      <w:r>
        <w:rPr>
          <w:rFonts w:ascii="Arial" w:hAnsi="Arial" w:cs="Arial"/>
          <w:b/>
          <w:bCs/>
          <w:sz w:val="20"/>
          <w:szCs w:val="20"/>
        </w:rPr>
        <w:t>September</w:t>
      </w:r>
      <w:bookmarkStart w:id="15" w:name="_GoBack"/>
      <w:bookmarkEnd w:id="15"/>
      <w:r>
        <w:rPr>
          <w:rFonts w:ascii="Arial" w:hAnsi="Arial" w:cs="Arial"/>
          <w:b/>
          <w:bCs/>
          <w:sz w:val="20"/>
          <w:szCs w:val="20"/>
        </w:rPr>
        <w:t xml:space="preserve"> 2013</w:t>
      </w:r>
    </w:p>
    <w:p w:rsidR="00255696" w:rsidRPr="00A26F2C" w:rsidRDefault="00255696" w:rsidP="00255696">
      <w:pPr>
        <w:rPr>
          <w:sz w:val="18"/>
          <w:szCs w:val="18"/>
        </w:rPr>
      </w:pPr>
      <w:r w:rsidRPr="00A26F2C">
        <w:rPr>
          <w:sz w:val="18"/>
          <w:szCs w:val="18"/>
        </w:rPr>
        <w:t>Craig Buford, CAE</w:t>
      </w:r>
    </w:p>
    <w:p w:rsidR="00255696" w:rsidRPr="00A26F2C" w:rsidRDefault="00255696" w:rsidP="00255696">
      <w:pPr>
        <w:rPr>
          <w:sz w:val="18"/>
          <w:szCs w:val="18"/>
        </w:rPr>
      </w:pPr>
      <w:r w:rsidRPr="00A26F2C">
        <w:rPr>
          <w:sz w:val="18"/>
          <w:szCs w:val="18"/>
        </w:rPr>
        <w:t>President and CEO</w:t>
      </w:r>
    </w:p>
    <w:p w:rsidR="00255696" w:rsidRPr="00A26F2C" w:rsidRDefault="00255696" w:rsidP="00255696">
      <w:pPr>
        <w:rPr>
          <w:sz w:val="18"/>
          <w:szCs w:val="18"/>
        </w:rPr>
      </w:pPr>
      <w:r w:rsidRPr="00A26F2C">
        <w:rPr>
          <w:sz w:val="18"/>
          <w:szCs w:val="18"/>
        </w:rPr>
        <w:t>Community Bankers Association of Oklahoma</w:t>
      </w:r>
    </w:p>
    <w:p w:rsidR="00255696" w:rsidRPr="00A26F2C" w:rsidRDefault="00255696" w:rsidP="00255696">
      <w:pPr>
        <w:rPr>
          <w:sz w:val="18"/>
          <w:szCs w:val="18"/>
        </w:rPr>
      </w:pPr>
      <w:r>
        <w:rPr>
          <w:sz w:val="18"/>
          <w:szCs w:val="18"/>
        </w:rPr>
        <w:t>4101 Perimeter Center Drive, Suite 107</w:t>
      </w:r>
    </w:p>
    <w:p w:rsidR="00255696" w:rsidRPr="00A26F2C" w:rsidRDefault="00255696" w:rsidP="00255696">
      <w:pPr>
        <w:rPr>
          <w:sz w:val="18"/>
          <w:szCs w:val="18"/>
        </w:rPr>
      </w:pPr>
      <w:r>
        <w:rPr>
          <w:sz w:val="18"/>
          <w:szCs w:val="18"/>
        </w:rPr>
        <w:t>Oklahoma City, OK 73112</w:t>
      </w:r>
    </w:p>
    <w:p w:rsidR="00255696" w:rsidRPr="00A26F2C" w:rsidRDefault="00255696" w:rsidP="00255696">
      <w:pPr>
        <w:rPr>
          <w:sz w:val="18"/>
          <w:szCs w:val="18"/>
        </w:rPr>
      </w:pPr>
      <w:r w:rsidRPr="00A26F2C">
        <w:rPr>
          <w:sz w:val="18"/>
          <w:szCs w:val="18"/>
        </w:rPr>
        <w:t>Office: 405-524-4122</w:t>
      </w:r>
    </w:p>
    <w:p w:rsidR="00255696" w:rsidRPr="00A26F2C" w:rsidRDefault="00255696" w:rsidP="00255696">
      <w:pPr>
        <w:rPr>
          <w:sz w:val="18"/>
          <w:szCs w:val="18"/>
        </w:rPr>
      </w:pPr>
      <w:r w:rsidRPr="00A26F2C">
        <w:rPr>
          <w:sz w:val="18"/>
          <w:szCs w:val="18"/>
        </w:rPr>
        <w:t>Cell: 405-833-9499</w:t>
      </w:r>
    </w:p>
    <w:p w:rsidR="00255696" w:rsidRDefault="00255696" w:rsidP="00255696">
      <w:pPr>
        <w:rPr>
          <w:sz w:val="18"/>
          <w:szCs w:val="18"/>
        </w:rPr>
      </w:pPr>
      <w:r w:rsidRPr="00A26F2C">
        <w:rPr>
          <w:sz w:val="18"/>
          <w:szCs w:val="18"/>
        </w:rPr>
        <w:t>Fax: 405-524-0443</w:t>
      </w:r>
    </w:p>
    <w:p w:rsidR="00255696" w:rsidRPr="00A26F2C" w:rsidRDefault="00255696" w:rsidP="00255696">
      <w:pPr>
        <w:rPr>
          <w:sz w:val="18"/>
          <w:szCs w:val="18"/>
        </w:rPr>
      </w:pPr>
      <w:r w:rsidRPr="00A26F2C">
        <w:rPr>
          <w:sz w:val="18"/>
          <w:szCs w:val="18"/>
        </w:rPr>
        <w:t>cbuford@cba-ok.org</w:t>
      </w:r>
    </w:p>
    <w:p w:rsidR="00255696" w:rsidRPr="00A26F2C" w:rsidRDefault="00255696" w:rsidP="00255696">
      <w:pPr>
        <w:rPr>
          <w:sz w:val="18"/>
          <w:szCs w:val="18"/>
        </w:rPr>
      </w:pPr>
      <w:r w:rsidRPr="00A26F2C">
        <w:rPr>
          <w:sz w:val="18"/>
          <w:szCs w:val="18"/>
        </w:rPr>
        <w:t>www.cba-ok.org</w:t>
      </w:r>
    </w:p>
    <w:sectPr w:rsidR="00255696" w:rsidRPr="00A26F2C" w:rsidSect="00645EF3">
      <w:endnotePr>
        <w:numFmt w:val="decimal"/>
      </w:endnotePr>
      <w:type w:val="continuous"/>
      <w:pgSz w:w="12240" w:h="15840" w:code="1"/>
      <w:pgMar w:top="1440" w:right="1440" w:bottom="1440" w:left="1440" w:header="720" w:footer="720" w:gutter="0"/>
      <w:cols w:num="2" w:sep="1"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52" w:rsidRDefault="00A95B52">
      <w:r>
        <w:separator/>
      </w:r>
    </w:p>
  </w:endnote>
  <w:endnote w:type="continuationSeparator" w:id="0">
    <w:p w:rsidR="00A95B52" w:rsidRDefault="00A95B52">
      <w:r>
        <w:continuationSeparator/>
      </w:r>
    </w:p>
  </w:endnote>
  <w:endnote w:id="1">
    <w:p w:rsidR="00433A08" w:rsidRDefault="00433A08">
      <w:pPr>
        <w:pStyle w:val="EndnoteText"/>
      </w:pPr>
      <w:r>
        <w:rPr>
          <w:rStyle w:val="EndnoteReference"/>
        </w:rPr>
        <w:endnoteRef/>
      </w:r>
      <w:hyperlink r:id="rId1" w:history="1">
        <w:r w:rsidRPr="00230CA4">
          <w:rPr>
            <w:rStyle w:val="Hyperlink"/>
          </w:rPr>
          <w:t>http://files.consumerfinance.gov/f/201309_cfpb_payroll-card-bulletin.pdf</w:t>
        </w:r>
      </w:hyperlink>
    </w:p>
    <w:p w:rsidR="00433A08" w:rsidRDefault="00433A08">
      <w:pPr>
        <w:pStyle w:val="EndnoteText"/>
      </w:pPr>
    </w:p>
  </w:endnote>
  <w:endnote w:id="2">
    <w:p w:rsidR="00433A08" w:rsidRDefault="00433A08">
      <w:pPr>
        <w:pStyle w:val="EndnoteText"/>
      </w:pPr>
      <w:r>
        <w:rPr>
          <w:rStyle w:val="EndnoteReference"/>
        </w:rPr>
        <w:endnoteRef/>
      </w:r>
      <w:hyperlink r:id="rId2" w:history="1">
        <w:r w:rsidRPr="002B0F12">
          <w:rPr>
            <w:rStyle w:val="Hyperlink"/>
          </w:rPr>
          <w:t>http://files.consumerfinance.gov/f/201309_cfpb_bulletin_furnishers.pdf</w:t>
        </w:r>
      </w:hyperlink>
    </w:p>
    <w:p w:rsidR="00433A08" w:rsidRDefault="00433A08">
      <w:pPr>
        <w:pStyle w:val="EndnoteText"/>
      </w:pPr>
    </w:p>
  </w:endnote>
  <w:endnote w:id="3">
    <w:p w:rsidR="00433A08" w:rsidRDefault="00433A08">
      <w:pPr>
        <w:pStyle w:val="EndnoteText"/>
      </w:pPr>
      <w:r>
        <w:rPr>
          <w:rStyle w:val="EndnoteReference"/>
        </w:rPr>
        <w:endnoteRef/>
      </w:r>
      <w:r>
        <w:t xml:space="preserve"> </w:t>
      </w:r>
      <w:hyperlink r:id="rId3" w:history="1">
        <w:r w:rsidRPr="00E6498D">
          <w:rPr>
            <w:rStyle w:val="Hyperlink"/>
          </w:rPr>
          <w:t>http://www.stlouisfed.org/banking/community-banking-conference/CBRC-2013-agenda-new.pdf</w:t>
        </w:r>
      </w:hyperlink>
    </w:p>
    <w:p w:rsidR="00433A08" w:rsidRDefault="00433A08">
      <w:pPr>
        <w:pStyle w:val="EndnoteText"/>
      </w:pPr>
    </w:p>
  </w:endnote>
  <w:endnote w:id="4">
    <w:p w:rsidR="00433A08" w:rsidRDefault="00433A08">
      <w:pPr>
        <w:pStyle w:val="EndnoteText"/>
      </w:pPr>
      <w:r>
        <w:rPr>
          <w:rStyle w:val="EndnoteReference"/>
        </w:rPr>
        <w:endnoteRef/>
      </w:r>
      <w:r>
        <w:t xml:space="preserve"> </w:t>
      </w:r>
      <w:hyperlink r:id="rId4" w:history="1">
        <w:r w:rsidRPr="00537889">
          <w:rPr>
            <w:rStyle w:val="Hyperlink"/>
          </w:rPr>
          <w:t>http://www.occ.gov/publications/publications-by-type/other-publications-reports/cdi-newsletter/extending-credit-indian-country-aug-2013/indian-country-ezine-table-of-contents.html</w:t>
        </w:r>
      </w:hyperlink>
    </w:p>
    <w:p w:rsidR="00433A08" w:rsidRDefault="00433A08">
      <w:pPr>
        <w:pStyle w:val="EndnoteText"/>
      </w:pPr>
    </w:p>
  </w:endnote>
  <w:endnote w:id="5">
    <w:p w:rsidR="00433A08" w:rsidRDefault="00433A08">
      <w:pPr>
        <w:pStyle w:val="EndnoteText"/>
      </w:pPr>
      <w:r>
        <w:rPr>
          <w:rStyle w:val="EndnoteReference"/>
        </w:rPr>
        <w:endnoteRef/>
      </w:r>
      <w:r>
        <w:t xml:space="preserve"> </w:t>
      </w:r>
      <w:hyperlink r:id="rId5" w:history="1">
        <w:r w:rsidRPr="00537889">
          <w:rPr>
            <w:rStyle w:val="Hyperlink"/>
          </w:rPr>
          <w:t>https://www.nacha.org/content/financial-institution-responsibilities</w:t>
        </w:r>
      </w:hyperlink>
    </w:p>
    <w:p w:rsidR="00433A08" w:rsidRDefault="00433A08">
      <w:pPr>
        <w:pStyle w:val="EndnoteText"/>
      </w:pPr>
    </w:p>
  </w:endnote>
  <w:endnote w:id="6">
    <w:p w:rsidR="00433A08" w:rsidRDefault="00433A08">
      <w:pPr>
        <w:pStyle w:val="EndnoteText"/>
      </w:pPr>
      <w:r>
        <w:rPr>
          <w:rStyle w:val="EndnoteReference"/>
        </w:rPr>
        <w:endnoteRef/>
      </w:r>
      <w:hyperlink r:id="rId6" w:history="1">
        <w:r w:rsidRPr="00537889">
          <w:rPr>
            <w:rStyle w:val="Hyperlink"/>
          </w:rPr>
          <w:t>http://www.federalreserve.gov/bankinforeg/caletters/caltr1313.htm</w:t>
        </w:r>
      </w:hyperlink>
    </w:p>
    <w:p w:rsidR="00433A08" w:rsidRDefault="00433A08">
      <w:pPr>
        <w:pStyle w:val="EndnoteText"/>
      </w:pPr>
    </w:p>
  </w:endnote>
  <w:endnote w:id="7">
    <w:p w:rsidR="00433A08" w:rsidRDefault="00433A08">
      <w:pPr>
        <w:pStyle w:val="EndnoteText"/>
      </w:pPr>
      <w:r>
        <w:rPr>
          <w:rStyle w:val="EndnoteReference"/>
        </w:rPr>
        <w:endnoteRef/>
      </w:r>
      <w:hyperlink r:id="rId7" w:history="1">
        <w:r w:rsidRPr="00537889">
          <w:rPr>
            <w:rStyle w:val="Hyperlink"/>
          </w:rPr>
          <w:t>http://www.federalreserve.gov/bankinforeg/caletters/caltr1312.htm</w:t>
        </w:r>
      </w:hyperlink>
    </w:p>
    <w:p w:rsidR="00433A08" w:rsidRDefault="00433A08">
      <w:pPr>
        <w:pStyle w:val="EndnoteText"/>
      </w:pPr>
    </w:p>
  </w:endnote>
  <w:endnote w:id="8">
    <w:p w:rsidR="00433A08" w:rsidRDefault="00433A08">
      <w:pPr>
        <w:pStyle w:val="EndnoteText"/>
      </w:pPr>
      <w:r>
        <w:rPr>
          <w:rStyle w:val="EndnoteReference"/>
        </w:rPr>
        <w:endnoteRef/>
      </w:r>
      <w:r>
        <w:t xml:space="preserve"> </w:t>
      </w:r>
      <w:hyperlink r:id="rId8" w:history="1">
        <w:r w:rsidRPr="00230CA4">
          <w:rPr>
            <w:rStyle w:val="Hyperlink"/>
          </w:rPr>
          <w:t>http://www.consumerfinance.gov/blog/reminder-accessing-your-scholarships-and-student-loan-funds/</w:t>
        </w:r>
      </w:hyperlink>
    </w:p>
    <w:p w:rsidR="00433A08" w:rsidRDefault="00433A08">
      <w:pPr>
        <w:pStyle w:val="EndnoteText"/>
      </w:pPr>
    </w:p>
  </w:endnote>
  <w:endnote w:id="9">
    <w:p w:rsidR="00433A08" w:rsidRDefault="00433A08">
      <w:pPr>
        <w:pStyle w:val="EndnoteText"/>
      </w:pPr>
      <w:r>
        <w:rPr>
          <w:rStyle w:val="EndnoteReference"/>
        </w:rPr>
        <w:endnoteRef/>
      </w:r>
      <w:r>
        <w:t xml:space="preserve"> </w:t>
      </w:r>
      <w:hyperlink r:id="rId9" w:history="1">
        <w:r w:rsidRPr="00537889">
          <w:rPr>
            <w:rStyle w:val="Hyperlink"/>
          </w:rPr>
          <w:t>http://www.consumerfinance.gov/blog/save-the-date-banking-on-campus/</w:t>
        </w:r>
      </w:hyperlink>
    </w:p>
    <w:p w:rsidR="00433A08" w:rsidRDefault="00433A08">
      <w:pPr>
        <w:pStyle w:val="EndnoteText"/>
      </w:pPr>
    </w:p>
  </w:endnote>
  <w:endnote w:id="10">
    <w:p w:rsidR="00433A08" w:rsidRDefault="00433A08">
      <w:pPr>
        <w:pStyle w:val="EndnoteText"/>
      </w:pPr>
      <w:r>
        <w:rPr>
          <w:rStyle w:val="EndnoteReference"/>
        </w:rPr>
        <w:endnoteRef/>
      </w:r>
      <w:r>
        <w:t xml:space="preserve"> </w:t>
      </w:r>
      <w:hyperlink r:id="rId10" w:history="1">
        <w:r w:rsidRPr="00537889">
          <w:rPr>
            <w:rStyle w:val="Hyperlink"/>
          </w:rPr>
          <w:t>http://www.consumerfinance.gov/blog/save-the-date-join-us-for-a-consumer-advisory-board-meeting-in-jackson-mississippi/</w:t>
        </w:r>
      </w:hyperlink>
    </w:p>
    <w:p w:rsidR="00433A08" w:rsidRDefault="00433A08">
      <w:pPr>
        <w:pStyle w:val="EndnoteText"/>
      </w:pPr>
    </w:p>
  </w:endnote>
  <w:endnote w:id="11">
    <w:p w:rsidR="00433A08" w:rsidRDefault="00433A08">
      <w:pPr>
        <w:pStyle w:val="EndnoteText"/>
      </w:pPr>
      <w:r>
        <w:rPr>
          <w:rStyle w:val="EndnoteReference"/>
        </w:rPr>
        <w:endnoteRef/>
      </w:r>
      <w:r>
        <w:t xml:space="preserve"> </w:t>
      </w:r>
      <w:hyperlink r:id="rId11" w:history="1">
        <w:r w:rsidRPr="00537889">
          <w:rPr>
            <w:rStyle w:val="Hyperlink"/>
          </w:rPr>
          <w:t>http://www.consumerfinance.gov/blog/a-federal-partnership-to-increase-financial-capability-for-workers-with-disabilities/</w:t>
        </w:r>
      </w:hyperlink>
    </w:p>
    <w:p w:rsidR="00433A08" w:rsidRDefault="00433A08">
      <w:pPr>
        <w:pStyle w:val="EndnoteText"/>
      </w:pPr>
    </w:p>
  </w:endnote>
  <w:endnote w:id="12">
    <w:p w:rsidR="00433A08" w:rsidRDefault="00433A08">
      <w:pPr>
        <w:pStyle w:val="EndnoteText"/>
      </w:pPr>
      <w:r>
        <w:rPr>
          <w:rStyle w:val="EndnoteReference"/>
        </w:rPr>
        <w:endnoteRef/>
      </w:r>
      <w:r>
        <w:t xml:space="preserve"> </w:t>
      </w:r>
      <w:hyperlink r:id="rId12" w:history="1">
        <w:r w:rsidRPr="00537889">
          <w:rPr>
            <w:rStyle w:val="Hyperlink"/>
          </w:rPr>
          <w:t>http://www.consumerfinance.gov/blog/its-back-to-school-season-so-lets-have-the-moneytalk/</w:t>
        </w:r>
      </w:hyperlink>
    </w:p>
    <w:p w:rsidR="00433A08" w:rsidRDefault="00433A08">
      <w:pPr>
        <w:pStyle w:val="EndnoteText"/>
      </w:pPr>
    </w:p>
  </w:endnote>
  <w:endnote w:id="13">
    <w:p w:rsidR="00433A08" w:rsidRDefault="00433A08">
      <w:pPr>
        <w:pStyle w:val="EndnoteText"/>
      </w:pPr>
      <w:r>
        <w:rPr>
          <w:rStyle w:val="EndnoteReference"/>
        </w:rPr>
        <w:endnoteRef/>
      </w:r>
      <w:hyperlink r:id="rId13" w:history="1">
        <w:r w:rsidRPr="002A6EFA">
          <w:rPr>
            <w:rStyle w:val="Hyperlink"/>
          </w:rPr>
          <w:t>http://files.consumerfinance.gov/f/201308_cfpb_supervisory-highlights_august.pdf</w:t>
        </w:r>
      </w:hyperlink>
    </w:p>
    <w:p w:rsidR="00433A08" w:rsidRDefault="00433A08">
      <w:pPr>
        <w:pStyle w:val="EndnoteText"/>
      </w:pPr>
    </w:p>
  </w:endnote>
  <w:endnote w:id="14">
    <w:p w:rsidR="00433A08" w:rsidRDefault="00433A08">
      <w:pPr>
        <w:pStyle w:val="EndnoteText"/>
      </w:pPr>
      <w:r>
        <w:rPr>
          <w:rStyle w:val="EndnoteReference"/>
        </w:rPr>
        <w:endnoteRef/>
      </w:r>
      <w:hyperlink r:id="rId14" w:history="1">
        <w:r w:rsidRPr="00E6498D">
          <w:rPr>
            <w:rStyle w:val="Hyperlink"/>
          </w:rPr>
          <w:t>http://www.fueleconomy.gov/feg/UsedCarLabel.jsp</w:t>
        </w:r>
      </w:hyperlink>
    </w:p>
    <w:p w:rsidR="00433A08" w:rsidRDefault="00433A08">
      <w:pPr>
        <w:pStyle w:val="EndnoteText"/>
      </w:pPr>
    </w:p>
  </w:endnote>
  <w:endnote w:id="15">
    <w:p w:rsidR="00433A08" w:rsidRDefault="00433A08">
      <w:pPr>
        <w:pStyle w:val="EndnoteText"/>
      </w:pPr>
      <w:r>
        <w:rPr>
          <w:rStyle w:val="EndnoteReference"/>
        </w:rPr>
        <w:endnoteRef/>
      </w:r>
      <w:r>
        <w:t xml:space="preserve"> </w:t>
      </w:r>
      <w:hyperlink r:id="rId15" w:history="1">
        <w:r w:rsidRPr="00E257E1">
          <w:rPr>
            <w:rStyle w:val="Hyperlink"/>
          </w:rPr>
          <w:t>http://www.occ.gov/news-issuances/bulletins/2013/bulletin-2013-20.html</w:t>
        </w:r>
      </w:hyperlink>
    </w:p>
    <w:p w:rsidR="00433A08" w:rsidRDefault="00433A08">
      <w:pPr>
        <w:pStyle w:val="EndnoteText"/>
      </w:pPr>
    </w:p>
  </w:endnote>
  <w:endnote w:id="16">
    <w:p w:rsidR="00433A08" w:rsidRDefault="00433A08">
      <w:pPr>
        <w:pStyle w:val="EndnoteText"/>
      </w:pPr>
      <w:r>
        <w:rPr>
          <w:rStyle w:val="EndnoteReference"/>
        </w:rPr>
        <w:endnoteRef/>
      </w:r>
      <w:r>
        <w:t xml:space="preserve"> </w:t>
      </w:r>
      <w:hyperlink r:id="rId16" w:history="1">
        <w:r w:rsidRPr="00E6498D">
          <w:rPr>
            <w:rStyle w:val="Hyperlink"/>
          </w:rPr>
          <w:t>http://www.treasury.gov/connect/blog/Pages/The-Financial-Crisis-Five-Years-Later.aspx</w:t>
        </w:r>
      </w:hyperlink>
    </w:p>
    <w:p w:rsidR="00433A08" w:rsidRDefault="00433A08">
      <w:pPr>
        <w:pStyle w:val="EndnoteText"/>
      </w:pPr>
    </w:p>
  </w:endnote>
  <w:endnote w:id="17">
    <w:p w:rsidR="00433A08" w:rsidRDefault="00433A08">
      <w:pPr>
        <w:pStyle w:val="EndnoteText"/>
      </w:pPr>
      <w:r>
        <w:rPr>
          <w:rStyle w:val="EndnoteReference"/>
        </w:rPr>
        <w:endnoteRef/>
      </w:r>
      <w:hyperlink r:id="rId17" w:history="1">
        <w:r w:rsidRPr="00537889">
          <w:rPr>
            <w:rStyle w:val="Hyperlink"/>
          </w:rPr>
          <w:t>http://www.fdic.gov/news/news/press/2013/pr13075.html</w:t>
        </w:r>
      </w:hyperlink>
    </w:p>
    <w:p w:rsidR="00433A08" w:rsidRDefault="00433A08">
      <w:pPr>
        <w:pStyle w:val="EndnoteText"/>
      </w:pPr>
    </w:p>
  </w:endnote>
  <w:endnote w:id="18">
    <w:p w:rsidR="00433A08" w:rsidRDefault="00433A08">
      <w:pPr>
        <w:pStyle w:val="EndnoteText"/>
      </w:pPr>
      <w:r>
        <w:rPr>
          <w:rStyle w:val="EndnoteReference"/>
        </w:rPr>
        <w:endnoteRef/>
      </w:r>
      <w:hyperlink r:id="rId18" w:history="1">
        <w:r w:rsidRPr="00537889">
          <w:rPr>
            <w:rStyle w:val="Hyperlink"/>
          </w:rPr>
          <w:t>http://www2.fdic.gov/qbp/qbpSelect.asp?menuItem=QBP</w:t>
        </w:r>
      </w:hyperlink>
    </w:p>
    <w:p w:rsidR="00433A08" w:rsidRDefault="00433A08">
      <w:pPr>
        <w:pStyle w:val="EndnoteText"/>
      </w:pPr>
    </w:p>
  </w:endnote>
  <w:endnote w:id="19">
    <w:p w:rsidR="00433A08" w:rsidRDefault="00433A08">
      <w:pPr>
        <w:pStyle w:val="EndnoteText"/>
      </w:pPr>
      <w:r>
        <w:rPr>
          <w:rStyle w:val="EndnoteReference"/>
        </w:rPr>
        <w:endnoteRef/>
      </w:r>
      <w:hyperlink r:id="rId19" w:history="1">
        <w:r w:rsidRPr="00537889">
          <w:rPr>
            <w:rStyle w:val="Hyperlink"/>
          </w:rPr>
          <w:t>http://www.fdic.gov/news/news/speeches/spaug2913.html</w:t>
        </w:r>
      </w:hyperlink>
    </w:p>
    <w:p w:rsidR="00433A08" w:rsidRDefault="00433A08">
      <w:pPr>
        <w:pStyle w:val="EndnoteText"/>
      </w:pPr>
    </w:p>
  </w:endnote>
  <w:endnote w:id="20">
    <w:p w:rsidR="00433A08" w:rsidRDefault="00433A08">
      <w:pPr>
        <w:pStyle w:val="EndnoteText"/>
      </w:pPr>
      <w:r>
        <w:rPr>
          <w:rStyle w:val="EndnoteReference"/>
        </w:rPr>
        <w:endnoteRef/>
      </w:r>
      <w:hyperlink r:id="rId20" w:history="1">
        <w:r w:rsidRPr="00537889">
          <w:rPr>
            <w:rStyle w:val="Hyperlink"/>
          </w:rPr>
          <w:t>http://www.americanbanker.com/issues/178_168/the-alarming-figure-in-the-fdics-otherwise-glowing-earnings-report-1061699-1.html?ET=americanbanker:e16725:735398a:&amp;st=email&amp;utm_source=editorial&amp;utm_medium=email&amp;utm_campaign=AB_PDF_Daily_Briefing_082913</w:t>
        </w:r>
      </w:hyperlink>
    </w:p>
    <w:p w:rsidR="00433A08" w:rsidRDefault="00433A08">
      <w:pPr>
        <w:pStyle w:val="EndnoteText"/>
      </w:pPr>
    </w:p>
  </w:endnote>
  <w:endnote w:id="21">
    <w:p w:rsidR="00433A08" w:rsidRDefault="00433A08">
      <w:pPr>
        <w:pStyle w:val="EndnoteText"/>
      </w:pPr>
      <w:r>
        <w:rPr>
          <w:rStyle w:val="EndnoteReference"/>
        </w:rPr>
        <w:endnoteRef/>
      </w:r>
      <w:hyperlink r:id="rId21" w:history="1">
        <w:r w:rsidRPr="00537889">
          <w:rPr>
            <w:rStyle w:val="Hyperlink"/>
          </w:rPr>
          <w:t>http://www.consumerfinance.gov/pressreleases/cfpb-launches-toolkit-to-help-teachers-and-other-public-servants-tackle-student-debt/</w:t>
        </w:r>
      </w:hyperlink>
    </w:p>
    <w:p w:rsidR="00433A08" w:rsidRDefault="00433A08">
      <w:pPr>
        <w:pStyle w:val="EndnoteText"/>
      </w:pPr>
    </w:p>
  </w:endnote>
  <w:endnote w:id="22">
    <w:p w:rsidR="00433A08" w:rsidRDefault="00433A08">
      <w:pPr>
        <w:pStyle w:val="EndnoteText"/>
      </w:pPr>
      <w:r>
        <w:rPr>
          <w:rStyle w:val="EndnoteReference"/>
        </w:rPr>
        <w:endnoteRef/>
      </w:r>
      <w:hyperlink r:id="rId22" w:history="1">
        <w:r w:rsidRPr="00537889">
          <w:rPr>
            <w:rStyle w:val="Hyperlink"/>
          </w:rPr>
          <w:t>http://files.consumerfinance.gov/f/201308_cfpb_public-service-and-student-debt.pdf</w:t>
        </w:r>
      </w:hyperlink>
    </w:p>
    <w:p w:rsidR="00433A08" w:rsidRDefault="00433A08">
      <w:pPr>
        <w:pStyle w:val="EndnoteText"/>
      </w:pPr>
    </w:p>
  </w:endnote>
  <w:endnote w:id="23">
    <w:p w:rsidR="00433A08" w:rsidRDefault="00433A08">
      <w:pPr>
        <w:pStyle w:val="EndnoteText"/>
      </w:pPr>
      <w:r>
        <w:rPr>
          <w:rStyle w:val="EndnoteReference"/>
        </w:rPr>
        <w:endnoteRef/>
      </w:r>
      <w:hyperlink r:id="rId23" w:history="1">
        <w:r w:rsidRPr="00537889">
          <w:rPr>
            <w:rStyle w:val="Hyperlink"/>
          </w:rPr>
          <w:t>http://www.ncua.gov/News/Pages/NW20130829SecondQuarterData.aspx</w:t>
        </w:r>
      </w:hyperlink>
    </w:p>
    <w:p w:rsidR="00433A08" w:rsidRDefault="00433A08">
      <w:pPr>
        <w:pStyle w:val="EndnoteText"/>
      </w:pPr>
    </w:p>
  </w:endnote>
  <w:endnote w:id="24">
    <w:p w:rsidR="00433A08" w:rsidRDefault="00433A08">
      <w:pPr>
        <w:pStyle w:val="EndnoteText"/>
      </w:pPr>
      <w:r>
        <w:rPr>
          <w:rStyle w:val="EndnoteReference"/>
        </w:rPr>
        <w:endnoteRef/>
      </w:r>
      <w:r>
        <w:t xml:space="preserve"> </w:t>
      </w:r>
      <w:hyperlink r:id="rId24" w:history="1">
        <w:r w:rsidRPr="00537889">
          <w:rPr>
            <w:rStyle w:val="Hyperlink"/>
          </w:rPr>
          <w:t>http://www.ffiec.gov/hmcrpr/cra_fs13.htm</w:t>
        </w:r>
      </w:hyperlink>
    </w:p>
    <w:p w:rsidR="00433A08" w:rsidRDefault="00433A08">
      <w:pPr>
        <w:pStyle w:val="EndnoteText"/>
      </w:pPr>
    </w:p>
  </w:endnote>
  <w:endnote w:id="25">
    <w:p w:rsidR="00433A08" w:rsidRDefault="00433A08">
      <w:pPr>
        <w:pStyle w:val="EndnoteText"/>
      </w:pPr>
      <w:r>
        <w:rPr>
          <w:rStyle w:val="EndnoteReference"/>
        </w:rPr>
        <w:endnoteRef/>
      </w:r>
      <w:hyperlink r:id="rId25" w:history="1">
        <w:r w:rsidRPr="00230CA4">
          <w:rPr>
            <w:rStyle w:val="Hyperlink"/>
          </w:rPr>
          <w:t>http://www.fdic.gov/consumers/consumer/news/cnsum13/Summer2013C.pdf</w:t>
        </w:r>
      </w:hyperlink>
    </w:p>
    <w:p w:rsidR="00433A08" w:rsidRDefault="00433A08">
      <w:pPr>
        <w:pStyle w:val="EndnoteText"/>
      </w:pPr>
    </w:p>
  </w:endnote>
  <w:endnote w:id="26">
    <w:p w:rsidR="00433A08" w:rsidRDefault="00433A08">
      <w:pPr>
        <w:pStyle w:val="EndnoteText"/>
      </w:pPr>
      <w:r>
        <w:rPr>
          <w:rStyle w:val="EndnoteReference"/>
        </w:rPr>
        <w:endnoteRef/>
      </w:r>
      <w:r>
        <w:t xml:space="preserve"> </w:t>
      </w:r>
      <w:hyperlink r:id="rId26" w:history="1">
        <w:r w:rsidRPr="00862F16">
          <w:rPr>
            <w:rStyle w:val="Hyperlink"/>
          </w:rPr>
          <w:t>http://www.frbservices.org/fedflash/index.html</w:t>
        </w:r>
      </w:hyperlink>
    </w:p>
    <w:p w:rsidR="00433A08" w:rsidRDefault="00433A08">
      <w:pPr>
        <w:pStyle w:val="EndnoteText"/>
      </w:pPr>
    </w:p>
  </w:endnote>
  <w:endnote w:id="27">
    <w:p w:rsidR="00433A08" w:rsidRDefault="00433A08">
      <w:pPr>
        <w:pStyle w:val="EndnoteText"/>
      </w:pPr>
      <w:r>
        <w:rPr>
          <w:rStyle w:val="EndnoteReference"/>
        </w:rPr>
        <w:endnoteRef/>
      </w:r>
      <w:hyperlink r:id="rId27" w:history="1">
        <w:r w:rsidRPr="00A96B2F">
          <w:rPr>
            <w:rStyle w:val="Hyperlink"/>
          </w:rPr>
          <w:t>http://www.frbservices.org/fedfocus/index.html</w:t>
        </w:r>
      </w:hyperlink>
    </w:p>
    <w:p w:rsidR="00433A08" w:rsidRDefault="00433A08">
      <w:pPr>
        <w:pStyle w:val="EndnoteText"/>
      </w:pPr>
    </w:p>
  </w:endnote>
  <w:endnote w:id="28">
    <w:p w:rsidR="00433A08" w:rsidRDefault="00433A08">
      <w:pPr>
        <w:pStyle w:val="EndnoteText"/>
      </w:pPr>
      <w:r>
        <w:rPr>
          <w:rStyle w:val="EndnoteReference"/>
        </w:rPr>
        <w:endnoteRef/>
      </w:r>
      <w:hyperlink r:id="rId28" w:history="1">
        <w:r w:rsidRPr="002B0F12">
          <w:rPr>
            <w:rStyle w:val="Hyperlink"/>
          </w:rPr>
          <w:t>http://www.fhfa.gov/webfiles/25494/2Q2013Refinancereport.pdf</w:t>
        </w:r>
      </w:hyperlink>
    </w:p>
    <w:p w:rsidR="00433A08" w:rsidRDefault="00433A08">
      <w:pPr>
        <w:pStyle w:val="EndnoteText"/>
      </w:pPr>
    </w:p>
  </w:endnote>
  <w:endnote w:id="29">
    <w:p w:rsidR="00433A08" w:rsidRDefault="00433A08">
      <w:pPr>
        <w:pStyle w:val="EndnoteText"/>
      </w:pPr>
      <w:r>
        <w:rPr>
          <w:rStyle w:val="EndnoteReference"/>
        </w:rPr>
        <w:endnoteRef/>
      </w:r>
      <w:hyperlink r:id="rId29" w:history="1">
        <w:r w:rsidRPr="002B0F12">
          <w:rPr>
            <w:rStyle w:val="Hyperlink"/>
          </w:rPr>
          <w:t>http://portal.hud.gov/hudportal/documents/huddoc?id=2013-28HECMAttachment.pdf</w:t>
        </w:r>
      </w:hyperlink>
    </w:p>
    <w:p w:rsidR="00433A08" w:rsidRDefault="00433A08">
      <w:pPr>
        <w:pStyle w:val="EndnoteText"/>
      </w:pPr>
    </w:p>
  </w:endnote>
  <w:endnote w:id="30">
    <w:p w:rsidR="00433A08" w:rsidRDefault="00433A08">
      <w:pPr>
        <w:pStyle w:val="EndnoteText"/>
      </w:pPr>
      <w:r>
        <w:rPr>
          <w:rStyle w:val="EndnoteReference"/>
        </w:rPr>
        <w:endnoteRef/>
      </w:r>
      <w:hyperlink r:id="rId30" w:history="1">
        <w:r w:rsidRPr="00E257E1">
          <w:rPr>
            <w:rStyle w:val="Hyperlink"/>
          </w:rPr>
          <w:t>http://www.fdic.gov/bank/analytical/stateprofile/index.html</w:t>
        </w:r>
      </w:hyperlink>
    </w:p>
    <w:p w:rsidR="00433A08" w:rsidRDefault="00433A08">
      <w:pPr>
        <w:pStyle w:val="EndnoteText"/>
      </w:pPr>
    </w:p>
  </w:endnote>
  <w:endnote w:id="31">
    <w:p w:rsidR="00433A08" w:rsidRDefault="00433A08">
      <w:pPr>
        <w:pStyle w:val="EndnoteText"/>
      </w:pPr>
      <w:r>
        <w:rPr>
          <w:rStyle w:val="EndnoteReference"/>
        </w:rPr>
        <w:endnoteRef/>
      </w:r>
      <w:hyperlink r:id="rId31" w:history="1">
        <w:r w:rsidRPr="00E257E1">
          <w:rPr>
            <w:rStyle w:val="Hyperlink"/>
          </w:rPr>
          <w:t>http://portal.hud.gov/hudportal/documents/huddoc?id=HUDaugnat2013scd.pdf</w:t>
        </w:r>
      </w:hyperlink>
    </w:p>
    <w:p w:rsidR="00433A08" w:rsidRDefault="00433A08">
      <w:pPr>
        <w:pStyle w:val="EndnoteText"/>
      </w:pPr>
    </w:p>
  </w:endnote>
  <w:endnote w:id="32">
    <w:p w:rsidR="00433A08" w:rsidRDefault="00433A08">
      <w:pPr>
        <w:pStyle w:val="EndnoteText"/>
      </w:pPr>
      <w:r>
        <w:rPr>
          <w:rStyle w:val="EndnoteReference"/>
        </w:rPr>
        <w:endnoteRef/>
      </w:r>
      <w:hyperlink r:id="rId32" w:history="1">
        <w:r w:rsidRPr="00E6498D">
          <w:rPr>
            <w:rStyle w:val="Hyperlink"/>
          </w:rPr>
          <w:t>http://files.consumerfinance.gov/f/201309_cfpb_titlexiv_updates.pdf</w:t>
        </w:r>
      </w:hyperlink>
    </w:p>
    <w:p w:rsidR="00433A08" w:rsidRDefault="00433A08">
      <w:pPr>
        <w:pStyle w:val="EndnoteText"/>
      </w:pPr>
    </w:p>
  </w:endnote>
  <w:endnote w:id="33">
    <w:p w:rsidR="00433A08" w:rsidRDefault="00433A08">
      <w:pPr>
        <w:pStyle w:val="EndnoteText"/>
      </w:pPr>
      <w:r>
        <w:rPr>
          <w:rStyle w:val="EndnoteReference"/>
        </w:rPr>
        <w:endnoteRef/>
      </w:r>
      <w:hyperlink r:id="rId33" w:history="1">
        <w:r w:rsidRPr="00E257E1">
          <w:rPr>
            <w:rStyle w:val="Hyperlink"/>
          </w:rPr>
          <w:t>http://www.consumerfinance.gov/pressreleases/cfpb-finalizes-modifications-to-mortgage-rules/</w:t>
        </w:r>
      </w:hyperlink>
    </w:p>
    <w:p w:rsidR="00433A08" w:rsidRDefault="00433A08">
      <w:pPr>
        <w:pStyle w:val="EndnoteText"/>
      </w:pPr>
    </w:p>
  </w:endnote>
  <w:endnote w:id="34">
    <w:p w:rsidR="00433A08" w:rsidRDefault="00433A08">
      <w:pPr>
        <w:pStyle w:val="EndnoteText"/>
      </w:pPr>
      <w:r>
        <w:rPr>
          <w:rStyle w:val="EndnoteReference"/>
        </w:rPr>
        <w:endnoteRef/>
      </w:r>
      <w:hyperlink r:id="rId34" w:history="1">
        <w:r w:rsidRPr="00230CA4">
          <w:rPr>
            <w:rStyle w:val="Hyperlink"/>
          </w:rPr>
          <w:t>https://www.federalregister.gov/articles/2013/09/10/2013-20536/regulatory-capital-rules-regulatory-capital-implementation-of-basel-iii-capital-adequacy-transition</w:t>
        </w:r>
      </w:hyperlink>
    </w:p>
    <w:p w:rsidR="00433A08" w:rsidRDefault="00433A08">
      <w:pPr>
        <w:pStyle w:val="EndnoteText"/>
      </w:pPr>
    </w:p>
  </w:endnote>
  <w:endnote w:id="35">
    <w:p w:rsidR="00433A08" w:rsidRDefault="00433A08">
      <w:pPr>
        <w:pStyle w:val="EndnoteText"/>
      </w:pPr>
      <w:r>
        <w:rPr>
          <w:rStyle w:val="EndnoteReference"/>
        </w:rPr>
        <w:endnoteRef/>
      </w:r>
      <w:hyperlink r:id="rId35" w:history="1">
        <w:r w:rsidRPr="00537889">
          <w:rPr>
            <w:rStyle w:val="Hyperlink"/>
          </w:rPr>
          <w:t>http://www.federalreserve.gov/newsevents/press/bcreg/bcreg20130828a1.pdf</w:t>
        </w:r>
      </w:hyperlink>
    </w:p>
    <w:p w:rsidR="00433A08" w:rsidRDefault="00433A08">
      <w:pPr>
        <w:pStyle w:val="EndnoteText"/>
      </w:pPr>
    </w:p>
  </w:endnote>
  <w:endnote w:id="36">
    <w:p w:rsidR="00433A08" w:rsidRDefault="00433A08" w:rsidP="00571A10">
      <w:pPr>
        <w:pStyle w:val="EndnoteText"/>
      </w:pPr>
      <w:r>
        <w:rPr>
          <w:rStyle w:val="EndnoteReference"/>
        </w:rPr>
        <w:endnoteRef/>
      </w:r>
      <w:hyperlink r:id="rId36" w:history="1">
        <w:r w:rsidRPr="00203D68">
          <w:rPr>
            <w:rStyle w:val="Hyperlink"/>
          </w:rPr>
          <w:t>http://www.federalreserve.gov/newsevents/press/bcreg/bcreg20130730a1.pdf</w:t>
        </w:r>
      </w:hyperlink>
    </w:p>
    <w:p w:rsidR="00433A08" w:rsidRDefault="00433A08" w:rsidP="00571A10">
      <w:pPr>
        <w:pStyle w:val="EndnoteText"/>
      </w:pPr>
    </w:p>
  </w:endnote>
  <w:endnote w:id="37">
    <w:p w:rsidR="00433A08" w:rsidRDefault="00433A08">
      <w:pPr>
        <w:pStyle w:val="EndnoteText"/>
      </w:pPr>
      <w:r>
        <w:rPr>
          <w:rStyle w:val="EndnoteReference"/>
        </w:rPr>
        <w:endnoteRef/>
      </w:r>
      <w:r>
        <w:t xml:space="preserve"> </w:t>
      </w:r>
      <w:hyperlink r:id="rId37" w:history="1">
        <w:r w:rsidRPr="00847A67">
          <w:rPr>
            <w:rStyle w:val="Hyperlink"/>
            <w:rFonts w:ascii="Georgia" w:hAnsi="Georgia"/>
            <w:sz w:val="18"/>
            <w:szCs w:val="18"/>
          </w:rPr>
          <w:t>http://www.gpo.gov/fdsys/pkg/FR-2013-08-08/pdf/2013-17086.pdf</w:t>
        </w:r>
      </w:hyperlink>
    </w:p>
    <w:p w:rsidR="00433A08" w:rsidRDefault="00433A08">
      <w:pPr>
        <w:pStyle w:val="EndnoteText"/>
      </w:pPr>
    </w:p>
  </w:endnote>
  <w:endnote w:id="38">
    <w:p w:rsidR="00433A08" w:rsidRDefault="00433A08" w:rsidP="00571A10">
      <w:pPr>
        <w:pStyle w:val="EndnoteText"/>
      </w:pPr>
      <w:r>
        <w:rPr>
          <w:rStyle w:val="EndnoteReference"/>
        </w:rPr>
        <w:endnoteRef/>
      </w:r>
      <w:hyperlink r:id="rId38" w:history="1">
        <w:r w:rsidRPr="007A3A53">
          <w:rPr>
            <w:rStyle w:val="Hyperlink"/>
          </w:rPr>
          <w:t>https://www.federalregister.gov/articles/2013/05/07/2013-10318/consumer-financial-civil-penalty-fund</w:t>
        </w:r>
      </w:hyperlink>
    </w:p>
    <w:p w:rsidR="00433A08" w:rsidRDefault="00433A08" w:rsidP="00571A10">
      <w:pPr>
        <w:pStyle w:val="EndnoteText"/>
      </w:pPr>
    </w:p>
  </w:endnote>
  <w:endnote w:id="39">
    <w:p w:rsidR="00433A08" w:rsidRDefault="00433A08" w:rsidP="00571A10">
      <w:pPr>
        <w:pStyle w:val="EndnoteText"/>
      </w:pPr>
      <w:r>
        <w:rPr>
          <w:rStyle w:val="EndnoteReference"/>
        </w:rPr>
        <w:endnoteRef/>
      </w:r>
      <w:r>
        <w:t xml:space="preserve"> </w:t>
      </w:r>
      <w:hyperlink r:id="rId39" w:history="1">
        <w:r w:rsidRPr="00891F8C">
          <w:rPr>
            <w:rStyle w:val="Hyperlink"/>
          </w:rPr>
          <w:t>http://www.consumerfinance.gov/budget/civil-penalty-fund/</w:t>
        </w:r>
      </w:hyperlink>
    </w:p>
    <w:p w:rsidR="00433A08" w:rsidRDefault="00433A08" w:rsidP="00571A10">
      <w:pPr>
        <w:pStyle w:val="EndnoteText"/>
      </w:pPr>
    </w:p>
  </w:endnote>
  <w:endnote w:id="40">
    <w:p w:rsidR="00433A08" w:rsidRDefault="00433A08" w:rsidP="00571A10">
      <w:pPr>
        <w:pStyle w:val="EndnoteText"/>
      </w:pPr>
      <w:r>
        <w:rPr>
          <w:rStyle w:val="EndnoteReference"/>
        </w:rPr>
        <w:endnoteRef/>
      </w:r>
      <w:hyperlink r:id="rId40" w:history="1">
        <w:r w:rsidRPr="007A3A53">
          <w:rPr>
            <w:rStyle w:val="Hyperlink"/>
          </w:rPr>
          <w:t>http://files.consumerfinance.gov/f/201304_cfpb_proposed-rule_amending-atr-qm-and-servicing-mortgage-rules.pdf</w:t>
        </w:r>
      </w:hyperlink>
    </w:p>
    <w:p w:rsidR="00433A08" w:rsidRDefault="00433A08" w:rsidP="00571A10">
      <w:pPr>
        <w:pStyle w:val="EndnoteText"/>
      </w:pPr>
    </w:p>
  </w:endnote>
  <w:endnote w:id="41">
    <w:p w:rsidR="00433A08" w:rsidRDefault="00433A08" w:rsidP="00571A10">
      <w:pPr>
        <w:pStyle w:val="EndnoteText"/>
      </w:pPr>
      <w:r>
        <w:rPr>
          <w:rStyle w:val="EndnoteReference"/>
        </w:rPr>
        <w:endnoteRef/>
      </w:r>
      <w:r>
        <w:t xml:space="preserve"> </w:t>
      </w:r>
      <w:hyperlink r:id="rId41" w:history="1">
        <w:r w:rsidRPr="007A3A53">
          <w:rPr>
            <w:rStyle w:val="Hyperlink"/>
          </w:rPr>
          <w:t>http://www.consumerfinance.gov/blog/proposed-clarifications-of-the-ability-to-repayqm-and-mortgage-servicing-rules/</w:t>
        </w:r>
      </w:hyperlink>
    </w:p>
    <w:p w:rsidR="00433A08" w:rsidRDefault="00433A08" w:rsidP="00571A10">
      <w:pPr>
        <w:pStyle w:val="EndnoteText"/>
      </w:pPr>
    </w:p>
  </w:endnote>
  <w:endnote w:id="42">
    <w:p w:rsidR="00433A08" w:rsidRDefault="00433A08" w:rsidP="00571A10">
      <w:pPr>
        <w:pStyle w:val="EndnoteText"/>
      </w:pPr>
      <w:r>
        <w:rPr>
          <w:rStyle w:val="EndnoteReference"/>
        </w:rPr>
        <w:endnoteRef/>
      </w:r>
      <w:hyperlink r:id="rId42" w:history="1">
        <w:r w:rsidRPr="00891F8C">
          <w:rPr>
            <w:rStyle w:val="Hyperlink"/>
          </w:rPr>
          <w:t>https://www.federalregister.gov/articles/2013/04/18/2013-09131/federal-housing-administration-fha-approval-of-lending-institutions-and-mortgagees-streamlined</w:t>
        </w:r>
      </w:hyperlink>
    </w:p>
    <w:p w:rsidR="00433A08" w:rsidRDefault="00433A08" w:rsidP="00571A10">
      <w:pPr>
        <w:pStyle w:val="EndnoteText"/>
      </w:pPr>
    </w:p>
  </w:endnote>
  <w:endnote w:id="43">
    <w:p w:rsidR="00433A08" w:rsidRDefault="00433A08" w:rsidP="00571A10">
      <w:pPr>
        <w:pStyle w:val="EndnoteText"/>
      </w:pPr>
      <w:r>
        <w:rPr>
          <w:rStyle w:val="EndnoteReference"/>
        </w:rPr>
        <w:endnoteRef/>
      </w:r>
      <w:hyperlink r:id="rId43" w:history="1">
        <w:r w:rsidRPr="00FB5372">
          <w:rPr>
            <w:rStyle w:val="Hyperlink"/>
          </w:rPr>
          <w:t>https://www.federalregister.gov/articles/2013/03/18/2013-06075/community-reinvestment-act-interagency-questions-and-answers-regarding-community-reinvestment-notice</w:t>
        </w:r>
      </w:hyperlink>
    </w:p>
    <w:p w:rsidR="00433A08" w:rsidRDefault="00433A08" w:rsidP="00571A10">
      <w:pPr>
        <w:pStyle w:val="EndnoteText"/>
      </w:pPr>
    </w:p>
  </w:endnote>
  <w:endnote w:id="44">
    <w:p w:rsidR="00433A08" w:rsidRDefault="00433A08" w:rsidP="00571A10">
      <w:pPr>
        <w:pStyle w:val="EndnoteText"/>
      </w:pPr>
      <w:r>
        <w:rPr>
          <w:rStyle w:val="EndnoteReference"/>
        </w:rPr>
        <w:endnoteRef/>
      </w:r>
      <w:hyperlink r:id="rId44" w:history="1">
        <w:r w:rsidRPr="00FB5372">
          <w:rPr>
            <w:rStyle w:val="Hyperlink"/>
          </w:rPr>
          <w:t>http://www.federalreserve.gov/newsevents/press/bcreg/20130318a.htm</w:t>
        </w:r>
      </w:hyperlink>
    </w:p>
    <w:p w:rsidR="00433A08" w:rsidRDefault="00433A08" w:rsidP="00571A10">
      <w:pPr>
        <w:pStyle w:val="EndnoteText"/>
      </w:pPr>
    </w:p>
  </w:endnote>
  <w:endnote w:id="45">
    <w:p w:rsidR="00433A08" w:rsidRDefault="00433A08" w:rsidP="00571A10">
      <w:pPr>
        <w:pStyle w:val="EndnoteText"/>
      </w:pPr>
      <w:r>
        <w:rPr>
          <w:rStyle w:val="EndnoteReference"/>
        </w:rPr>
        <w:endnoteRef/>
      </w:r>
      <w:hyperlink r:id="rId45" w:history="1">
        <w:r w:rsidRPr="00B912B5">
          <w:rPr>
            <w:rStyle w:val="Hyperlink"/>
          </w:rPr>
          <w:t>http://www.federalreserve.gov/newsevents/press/bcreg/20130702a.htm</w:t>
        </w:r>
      </w:hyperlink>
    </w:p>
    <w:p w:rsidR="00433A08" w:rsidRDefault="00433A08" w:rsidP="00571A10">
      <w:pPr>
        <w:pStyle w:val="EndnoteText"/>
      </w:pPr>
    </w:p>
  </w:endnote>
  <w:endnote w:id="46">
    <w:p w:rsidR="00433A08" w:rsidRDefault="00433A08" w:rsidP="00571A10">
      <w:pPr>
        <w:pStyle w:val="EndnoteText"/>
      </w:pPr>
      <w:r>
        <w:rPr>
          <w:rStyle w:val="EndnoteReference"/>
        </w:rPr>
        <w:endnoteRef/>
      </w:r>
      <w:r>
        <w:t xml:space="preserve"> </w:t>
      </w:r>
      <w:hyperlink r:id="rId46" w:history="1">
        <w:r w:rsidRPr="00A604D6">
          <w:rPr>
            <w:rStyle w:val="Hyperlink"/>
          </w:rPr>
          <w:t>http://www.fdic.gov/news/board/2013/2013-07-09_notice_dis_a_res.pdf</w:t>
        </w:r>
      </w:hyperlink>
    </w:p>
    <w:p w:rsidR="00433A08" w:rsidRDefault="00433A08" w:rsidP="00571A10">
      <w:pPr>
        <w:pStyle w:val="EndnoteText"/>
      </w:pPr>
    </w:p>
  </w:endnote>
  <w:endnote w:id="47">
    <w:p w:rsidR="00433A08" w:rsidRDefault="00433A08" w:rsidP="00571A10">
      <w:pPr>
        <w:pStyle w:val="EndnoteText"/>
      </w:pPr>
      <w:r>
        <w:rPr>
          <w:rStyle w:val="EndnoteReference"/>
        </w:rPr>
        <w:endnoteRef/>
      </w:r>
      <w:r>
        <w:t xml:space="preserve"> </w:t>
      </w:r>
      <w:hyperlink r:id="rId47" w:history="1">
        <w:r w:rsidRPr="004C445C">
          <w:rPr>
            <w:rStyle w:val="Hyperlink"/>
          </w:rPr>
          <w:t>http://www.fdic.gov/news/board/2013/2013-07-09_notice_dis_b_res.pdf</w:t>
        </w:r>
      </w:hyperlink>
    </w:p>
    <w:p w:rsidR="00433A08" w:rsidRDefault="00433A08" w:rsidP="00571A10">
      <w:pPr>
        <w:pStyle w:val="EndnoteText"/>
      </w:pPr>
    </w:p>
  </w:endnote>
  <w:endnote w:id="48">
    <w:p w:rsidR="00433A08" w:rsidRDefault="00433A08" w:rsidP="00571A10">
      <w:pPr>
        <w:pStyle w:val="EndnoteText"/>
      </w:pPr>
      <w:r>
        <w:rPr>
          <w:rStyle w:val="EndnoteReference"/>
        </w:rPr>
        <w:endnoteRef/>
      </w:r>
      <w:r>
        <w:t xml:space="preserve"> </w:t>
      </w:r>
      <w:hyperlink r:id="rId48" w:history="1">
        <w:r w:rsidRPr="00A604D6">
          <w:rPr>
            <w:rStyle w:val="Hyperlink"/>
          </w:rPr>
          <w:t>http://www.occ.gov/news-issuances/news-releases/2013/nr-occ-2013-110.html</w:t>
        </w:r>
      </w:hyperlink>
    </w:p>
    <w:p w:rsidR="00433A08" w:rsidRDefault="00433A08" w:rsidP="00571A10">
      <w:pPr>
        <w:pStyle w:val="EndnoteText"/>
      </w:pPr>
    </w:p>
  </w:endnote>
  <w:endnote w:id="49">
    <w:p w:rsidR="00433A08" w:rsidRDefault="00433A08" w:rsidP="00571A10">
      <w:pPr>
        <w:pStyle w:val="EndnoteText"/>
      </w:pPr>
      <w:r>
        <w:rPr>
          <w:rStyle w:val="EndnoteReference"/>
        </w:rPr>
        <w:endnoteRef/>
      </w:r>
      <w:r>
        <w:t xml:space="preserve"> </w:t>
      </w:r>
      <w:hyperlink r:id="rId49" w:history="1">
        <w:r w:rsidRPr="002D12DB">
          <w:rPr>
            <w:rStyle w:val="Hyperlink"/>
          </w:rPr>
          <w:t>http://www.consumerfinance.gov/regulations/loan-originator-compensation-requirements-under-the-truth-in-lending-act-regulation-z/</w:t>
        </w:r>
      </w:hyperlink>
    </w:p>
    <w:p w:rsidR="00433A08" w:rsidRDefault="00433A08" w:rsidP="00571A10">
      <w:pPr>
        <w:pStyle w:val="EndnoteText"/>
      </w:pPr>
    </w:p>
  </w:endnote>
  <w:endnote w:id="50">
    <w:p w:rsidR="00433A08" w:rsidRDefault="00433A08" w:rsidP="00571A10">
      <w:pPr>
        <w:pStyle w:val="EndnoteText"/>
      </w:pPr>
      <w:r>
        <w:rPr>
          <w:rStyle w:val="EndnoteReference"/>
        </w:rPr>
        <w:endnoteRef/>
      </w:r>
      <w:hyperlink r:id="rId50" w:history="1">
        <w:r w:rsidRPr="00EB60ED">
          <w:rPr>
            <w:rStyle w:val="Hyperlink"/>
          </w:rPr>
          <w:t>http://files.consumerfinance.gov/f/201305_cfpb_final-rule_credit-insurance-effective-date-delay-final-rule-for-ofr-submission.pdf</w:t>
        </w:r>
      </w:hyperlink>
    </w:p>
    <w:p w:rsidR="00433A08" w:rsidRDefault="00433A08" w:rsidP="00571A10">
      <w:pPr>
        <w:pStyle w:val="EndnoteText"/>
      </w:pPr>
    </w:p>
  </w:endnote>
  <w:endnote w:id="51">
    <w:p w:rsidR="00433A08" w:rsidRDefault="00433A08" w:rsidP="00571A10">
      <w:pPr>
        <w:pStyle w:val="EndnoteText"/>
      </w:pPr>
      <w:r>
        <w:rPr>
          <w:rStyle w:val="EndnoteReference"/>
        </w:rPr>
        <w:endnoteRef/>
      </w:r>
      <w:hyperlink r:id="rId51" w:history="1">
        <w:r w:rsidRPr="002D12DB">
          <w:rPr>
            <w:rStyle w:val="Hyperlink"/>
          </w:rPr>
          <w:t>http://www.consumerfinance.gov/regulations/2013-real-estate-settlement-procedures-act-regulation-x-and-truth-in-lending-act-regulation-z-mortgage-servicing-final-rules/</w:t>
        </w:r>
      </w:hyperlink>
    </w:p>
    <w:p w:rsidR="00433A08" w:rsidRDefault="00433A08" w:rsidP="00571A10">
      <w:pPr>
        <w:pStyle w:val="EndnoteText"/>
      </w:pPr>
    </w:p>
  </w:endnote>
  <w:endnote w:id="52">
    <w:p w:rsidR="00433A08" w:rsidRDefault="00433A08" w:rsidP="00571A10">
      <w:pPr>
        <w:pStyle w:val="EndnoteText"/>
      </w:pPr>
      <w:r>
        <w:rPr>
          <w:rStyle w:val="EndnoteReference"/>
        </w:rPr>
        <w:endnoteRef/>
      </w:r>
      <w:hyperlink r:id="rId52" w:history="1">
        <w:r w:rsidRPr="0077692C">
          <w:rPr>
            <w:rStyle w:val="Hyperlink"/>
          </w:rPr>
          <w:t>https://www.federalregister.gov/articles/2013/07/24/2013-16962/amendments-to-the-2013-mortgage-rules-under-the-real-estate-settlement-procedures-act-regulation-x</w:t>
        </w:r>
      </w:hyperlink>
    </w:p>
    <w:p w:rsidR="00433A08" w:rsidRDefault="00433A08" w:rsidP="00571A10">
      <w:pPr>
        <w:pStyle w:val="EndnoteText"/>
      </w:pPr>
    </w:p>
  </w:endnote>
  <w:endnote w:id="53">
    <w:p w:rsidR="00433A08" w:rsidRDefault="00433A08" w:rsidP="00571A10">
      <w:pPr>
        <w:pStyle w:val="EndnoteText"/>
      </w:pPr>
      <w:r>
        <w:rPr>
          <w:rStyle w:val="EndnoteReference"/>
        </w:rPr>
        <w:endnoteRef/>
      </w:r>
      <w:hyperlink r:id="rId53" w:history="1">
        <w:r w:rsidRPr="009D0F2D">
          <w:rPr>
            <w:rStyle w:val="Hyperlink"/>
          </w:rPr>
          <w:t>http://www.consumerfinance.gov/regulations/ability-to-repay-and-qualified-mortgage-standards-under-the-truth-in-lending-act-regulation-z/</w:t>
        </w:r>
      </w:hyperlink>
    </w:p>
    <w:p w:rsidR="00433A08" w:rsidRDefault="00433A08" w:rsidP="00571A10">
      <w:pPr>
        <w:pStyle w:val="EndnoteText"/>
      </w:pPr>
    </w:p>
  </w:endnote>
  <w:endnote w:id="54">
    <w:p w:rsidR="00433A08" w:rsidRDefault="00433A08" w:rsidP="00571A10">
      <w:pPr>
        <w:pStyle w:val="EndnoteText"/>
      </w:pPr>
      <w:r>
        <w:rPr>
          <w:rStyle w:val="EndnoteReference"/>
        </w:rPr>
        <w:endnoteRef/>
      </w:r>
      <w:hyperlink r:id="rId54" w:history="1">
        <w:r w:rsidRPr="009E2773">
          <w:rPr>
            <w:rStyle w:val="Hyperlink"/>
          </w:rPr>
          <w:t>http://files.consumerfinance.gov/f/201301_cfpb_final-rule_high-cost-mortgages.pdf</w:t>
        </w:r>
      </w:hyperlink>
    </w:p>
    <w:p w:rsidR="00433A08" w:rsidRDefault="00433A08" w:rsidP="00571A10">
      <w:pPr>
        <w:pStyle w:val="EndnoteText"/>
      </w:pPr>
    </w:p>
  </w:endnote>
  <w:endnote w:id="55">
    <w:p w:rsidR="00433A08" w:rsidRDefault="00433A08" w:rsidP="00571A10">
      <w:pPr>
        <w:pStyle w:val="EndnoteText"/>
      </w:pPr>
      <w:r>
        <w:rPr>
          <w:rStyle w:val="EndnoteReference"/>
        </w:rPr>
        <w:endnoteRef/>
      </w:r>
      <w:hyperlink r:id="rId55" w:history="1">
        <w:r w:rsidRPr="002D12DB">
          <w:rPr>
            <w:rStyle w:val="Hyperlink"/>
          </w:rPr>
          <w:t>http://www.consumerfinance.gov/regulations/disclosure-and-delivery-requirements-for-copies-of-appraisals-and-other-written-valuations-under-the-equal-credit-opportunity-act-regulation-b/</w:t>
        </w:r>
      </w:hyperlink>
    </w:p>
    <w:p w:rsidR="00433A08" w:rsidRDefault="00433A08" w:rsidP="00571A10">
      <w:pPr>
        <w:pStyle w:val="EndnoteText"/>
      </w:pPr>
    </w:p>
  </w:endnote>
  <w:endnote w:id="56">
    <w:p w:rsidR="00433A08" w:rsidRDefault="00433A08" w:rsidP="00571A10">
      <w:pPr>
        <w:pStyle w:val="EndnoteText"/>
      </w:pPr>
      <w:r>
        <w:rPr>
          <w:rStyle w:val="EndnoteReference"/>
        </w:rPr>
        <w:endnoteRef/>
      </w:r>
      <w:hyperlink r:id="rId56" w:history="1">
        <w:r w:rsidRPr="002D12DB">
          <w:rPr>
            <w:rStyle w:val="Hyperlink"/>
          </w:rPr>
          <w:t>http://www.consumerfinance.gov/regulations/appraisals-for-higher-priced-mortgage-loans/</w:t>
        </w:r>
      </w:hyperlink>
    </w:p>
    <w:p w:rsidR="00433A08" w:rsidRDefault="00433A08" w:rsidP="00571A10">
      <w:pPr>
        <w:pStyle w:val="EndnoteText"/>
      </w:pPr>
    </w:p>
  </w:endnote>
  <w:endnote w:id="57">
    <w:p w:rsidR="00433A08" w:rsidRDefault="00433A08" w:rsidP="00571A10">
      <w:pPr>
        <w:pStyle w:val="EndnoteText"/>
      </w:pPr>
      <w:r>
        <w:rPr>
          <w:rStyle w:val="EndnoteReference"/>
        </w:rPr>
        <w:endnoteRef/>
      </w:r>
      <w:hyperlink r:id="rId57" w:history="1">
        <w:r w:rsidRPr="004C0BA6">
          <w:rPr>
            <w:rStyle w:val="Hyperlink"/>
          </w:rPr>
          <w:t>http://files.consumerfinance.gov/f/201301_cfpb_final-rule_escrow-requirements.pdf</w:t>
        </w:r>
      </w:hyperlink>
    </w:p>
    <w:p w:rsidR="00433A08" w:rsidRDefault="00433A08" w:rsidP="00571A10">
      <w:pPr>
        <w:pStyle w:val="EndnoteText"/>
      </w:pPr>
    </w:p>
  </w:endnote>
  <w:endnote w:id="58">
    <w:p w:rsidR="00433A08" w:rsidRDefault="00433A08" w:rsidP="00571A10">
      <w:pPr>
        <w:pStyle w:val="EndnoteText"/>
      </w:pPr>
      <w:r>
        <w:rPr>
          <w:rStyle w:val="EndnoteReference"/>
        </w:rPr>
        <w:endnoteRef/>
      </w:r>
      <w:hyperlink r:id="rId58" w:history="1">
        <w:r w:rsidRPr="005F4F39">
          <w:rPr>
            <w:rStyle w:val="Hyperlink"/>
          </w:rPr>
          <w:t>http://files.consumerfinance.gov/f/201305_cfpb_Escrows-Clarifications-final-rule.pdf</w:t>
        </w:r>
      </w:hyperlink>
    </w:p>
    <w:p w:rsidR="00433A08" w:rsidRDefault="00433A08" w:rsidP="00571A10">
      <w:pPr>
        <w:pStyle w:val="EndnoteText"/>
      </w:pPr>
    </w:p>
  </w:endnote>
  <w:endnote w:id="59">
    <w:p w:rsidR="00433A08" w:rsidRDefault="00433A08" w:rsidP="00571A10">
      <w:pPr>
        <w:pStyle w:val="EndnoteText"/>
      </w:pPr>
      <w:r>
        <w:rPr>
          <w:rStyle w:val="EndnoteReference"/>
        </w:rPr>
        <w:endnoteRef/>
      </w:r>
      <w:r>
        <w:t xml:space="preserve"> </w:t>
      </w:r>
      <w:hyperlink r:id="rId59" w:history="1">
        <w:r w:rsidRPr="00783DB4">
          <w:rPr>
            <w:rStyle w:val="Hyperlink"/>
          </w:rPr>
          <w:t>http://www.consumerfinance.gov/regulations/loan-originator-compensation-requirements-under-the-truth-in-lending-act-regulation-z/</w:t>
        </w:r>
      </w:hyperlink>
    </w:p>
    <w:p w:rsidR="00433A08" w:rsidRDefault="00433A08" w:rsidP="00571A10">
      <w:pPr>
        <w:pStyle w:val="EndnoteText"/>
      </w:pPr>
    </w:p>
  </w:endnote>
  <w:endnote w:id="60">
    <w:p w:rsidR="00433A08" w:rsidRDefault="00433A08" w:rsidP="00571A10">
      <w:pPr>
        <w:pStyle w:val="EndnoteText"/>
      </w:pPr>
      <w:r>
        <w:rPr>
          <w:rStyle w:val="EndnoteReference"/>
        </w:rPr>
        <w:endnoteRef/>
      </w:r>
      <w:hyperlink r:id="rId60" w:history="1">
        <w:r w:rsidRPr="000B2132">
          <w:rPr>
            <w:rStyle w:val="Hyperlink"/>
          </w:rPr>
          <w:t>http://www.fincen.gov/news_room/nr/html/20110902.html</w:t>
        </w:r>
      </w:hyperlink>
    </w:p>
    <w:p w:rsidR="00433A08" w:rsidRDefault="00433A08" w:rsidP="00571A10">
      <w:pPr>
        <w:pStyle w:val="EndnoteText"/>
      </w:pPr>
    </w:p>
  </w:endnote>
  <w:endnote w:id="61">
    <w:p w:rsidR="00433A08" w:rsidRDefault="00433A08" w:rsidP="00571A10">
      <w:pPr>
        <w:pStyle w:val="EndnoteText"/>
      </w:pPr>
      <w:r>
        <w:rPr>
          <w:rStyle w:val="EndnoteReference"/>
        </w:rPr>
        <w:endnoteRef/>
      </w:r>
      <w:hyperlink r:id="rId61" w:history="1">
        <w:r w:rsidRPr="00D248B9">
          <w:rPr>
            <w:rStyle w:val="Hyperlink"/>
          </w:rPr>
          <w:t>http://www.fincen.gov/whatsnew/pdf/20111220.pdf</w:t>
        </w:r>
      </w:hyperlink>
    </w:p>
    <w:p w:rsidR="00433A08" w:rsidRDefault="00433A08" w:rsidP="00571A10">
      <w:pPr>
        <w:pStyle w:val="EndnoteText"/>
      </w:pPr>
    </w:p>
  </w:endnote>
  <w:endnote w:id="62">
    <w:p w:rsidR="00433A08" w:rsidRDefault="00433A08" w:rsidP="00571A10">
      <w:pPr>
        <w:pStyle w:val="EndnoteText"/>
      </w:pPr>
      <w:r>
        <w:rPr>
          <w:rStyle w:val="EndnoteReference"/>
        </w:rPr>
        <w:endnoteRef/>
      </w:r>
      <w:hyperlink r:id="rId62" w:history="1">
        <w:r w:rsidRPr="005D6B13">
          <w:rPr>
            <w:rStyle w:val="Hyperlink"/>
          </w:rPr>
          <w:t>https://www.federalregister.gov/articles/2013/03/28/2013-07066/truth-in-lending-regulation-z</w:t>
        </w:r>
      </w:hyperlink>
    </w:p>
    <w:p w:rsidR="00433A08" w:rsidRDefault="00433A08" w:rsidP="00571A10">
      <w:pPr>
        <w:pStyle w:val="EndnoteText"/>
      </w:pPr>
    </w:p>
  </w:endnote>
  <w:endnote w:id="63">
    <w:p w:rsidR="00433A08" w:rsidRDefault="00433A08" w:rsidP="00571A10">
      <w:pPr>
        <w:pStyle w:val="EndnoteText"/>
      </w:pPr>
      <w:r>
        <w:rPr>
          <w:rStyle w:val="EndnoteReference"/>
        </w:rPr>
        <w:endnoteRef/>
      </w:r>
      <w:hyperlink r:id="rId63" w:history="1">
        <w:r w:rsidRPr="005D6B13">
          <w:rPr>
            <w:rStyle w:val="Hyperlink"/>
          </w:rPr>
          <w:t>https://www.federalregister.gov/articles/2013/03/26/2013-06861/disclosures-at-automated-teller-machines-regulation-e</w:t>
        </w:r>
      </w:hyperlink>
    </w:p>
    <w:p w:rsidR="00433A08" w:rsidRDefault="00433A08" w:rsidP="00571A10">
      <w:pPr>
        <w:pStyle w:val="EndnoteText"/>
      </w:pPr>
    </w:p>
  </w:endnote>
  <w:endnote w:id="64">
    <w:p w:rsidR="00433A08" w:rsidRDefault="00433A08" w:rsidP="00571A10">
      <w:pPr>
        <w:pStyle w:val="EndnoteText"/>
      </w:pPr>
      <w:r>
        <w:rPr>
          <w:rStyle w:val="EndnoteReference"/>
        </w:rPr>
        <w:endnoteRef/>
      </w:r>
      <w:r>
        <w:t xml:space="preserve"> </w:t>
      </w:r>
      <w:hyperlink r:id="rId64" w:history="1">
        <w:r w:rsidRPr="00070D82">
          <w:rPr>
            <w:rStyle w:val="Hyperlink"/>
          </w:rPr>
          <w:t>http://www.gpo.gov/fdsys/pkg/FR-2012-04-19/pdf/2012-9520.pdf</w:t>
        </w:r>
      </w:hyperlink>
    </w:p>
    <w:p w:rsidR="00433A08" w:rsidRDefault="00433A08" w:rsidP="00571A10">
      <w:pPr>
        <w:pStyle w:val="EndnoteText"/>
      </w:pPr>
    </w:p>
  </w:endnote>
  <w:endnote w:id="65">
    <w:p w:rsidR="00433A08" w:rsidRDefault="00433A08" w:rsidP="00571A10">
      <w:pPr>
        <w:pStyle w:val="EndnoteText"/>
      </w:pPr>
      <w:r>
        <w:rPr>
          <w:rStyle w:val="EndnoteReference"/>
        </w:rPr>
        <w:endnoteRef/>
      </w:r>
      <w:r>
        <w:t xml:space="preserve"> </w:t>
      </w:r>
      <w:hyperlink r:id="rId65" w:history="1">
        <w:r w:rsidRPr="00D836A5">
          <w:rPr>
            <w:rStyle w:val="Hyperlink"/>
          </w:rPr>
          <w:t>http://www.gpo.gov/fdsys/pkg/FR-2012-10-31/html/2012-26662.htm</w:t>
        </w:r>
      </w:hyperlink>
    </w:p>
    <w:p w:rsidR="00433A08" w:rsidRDefault="00433A08" w:rsidP="00571A10">
      <w:pPr>
        <w:pStyle w:val="EndnoteText"/>
      </w:pPr>
    </w:p>
  </w:endnote>
  <w:endnote w:id="66">
    <w:p w:rsidR="00433A08" w:rsidRDefault="00433A08" w:rsidP="00571A10">
      <w:pPr>
        <w:pStyle w:val="EndnoteText"/>
      </w:pPr>
      <w:r>
        <w:rPr>
          <w:rStyle w:val="EndnoteReference"/>
        </w:rPr>
        <w:endnoteRef/>
      </w:r>
      <w:r>
        <w:t xml:space="preserve"> </w:t>
      </w:r>
      <w:hyperlink r:id="rId66" w:history="1">
        <w:r w:rsidRPr="0021257D">
          <w:rPr>
            <w:rStyle w:val="Hyperlink"/>
          </w:rPr>
          <w:t>http://www.gpo.gov/fdsys/pkg/FR-2012-08-03/pdf/2012-18726.pdf</w:t>
        </w:r>
      </w:hyperlink>
    </w:p>
    <w:p w:rsidR="00433A08" w:rsidRDefault="00433A08" w:rsidP="00571A10">
      <w:pPr>
        <w:pStyle w:val="EndnoteText"/>
      </w:pPr>
    </w:p>
  </w:endnote>
  <w:endnote w:id="67">
    <w:p w:rsidR="00433A08" w:rsidRDefault="00433A08" w:rsidP="00571A10">
      <w:pPr>
        <w:pStyle w:val="EndnoteText"/>
      </w:pPr>
      <w:r>
        <w:rPr>
          <w:rStyle w:val="EndnoteReference"/>
        </w:rPr>
        <w:endnoteRef/>
      </w:r>
      <w:r>
        <w:t xml:space="preserve"> </w:t>
      </w:r>
      <w:hyperlink r:id="rId67" w:history="1">
        <w:r w:rsidRPr="00B45A3F">
          <w:rPr>
            <w:rStyle w:val="Hyperlink"/>
          </w:rPr>
          <w:t>http://www.occ.gov/news-issuances/news-releases/2012/2012-92a.pdf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08" w:rsidRPr="00483C8A" w:rsidRDefault="00433A08" w:rsidP="004C5AE8">
    <w:pPr>
      <w:pStyle w:val="Footer"/>
      <w:pBdr>
        <w:bottom w:val="single" w:sz="6" w:space="1" w:color="auto"/>
      </w:pBdr>
      <w:rPr>
        <w:rStyle w:val="PageNumber"/>
      </w:rPr>
    </w:pPr>
  </w:p>
  <w:p w:rsidR="00433A08" w:rsidRDefault="00433A08" w:rsidP="004C5AE8">
    <w:pPr>
      <w:pStyle w:val="Footer"/>
      <w:rPr>
        <w:rStyle w:val="PageNumber"/>
        <w:rFonts w:ascii="Arial" w:hAnsi="Arial" w:cs="Arial"/>
        <w:b/>
        <w:color w:val="000080"/>
        <w:sz w:val="8"/>
        <w:szCs w:val="8"/>
      </w:rPr>
    </w:pPr>
  </w:p>
  <w:p w:rsidR="00433A08" w:rsidRPr="008C50BB" w:rsidRDefault="00433A08" w:rsidP="00C140E8">
    <w:pPr>
      <w:pStyle w:val="Footer"/>
      <w:jc w:val="center"/>
      <w:rPr>
        <w:rFonts w:ascii="Georgia" w:hAnsi="Georgia" w:cs="Arial"/>
        <w:b/>
        <w:color w:val="006600"/>
      </w:rPr>
    </w:pPr>
    <w:r w:rsidRPr="008C50BB">
      <w:rPr>
        <w:rStyle w:val="PageNumber"/>
        <w:rFonts w:ascii="Georgia" w:hAnsi="Georgia" w:cs="Arial"/>
        <w:b/>
        <w:color w:val="006600"/>
      </w:rPr>
      <w:t xml:space="preserve">C A P I T O L    C O M </w:t>
    </w:r>
    <w:proofErr w:type="spellStart"/>
    <w:r w:rsidRPr="008C50BB">
      <w:rPr>
        <w:rStyle w:val="PageNumber"/>
        <w:rFonts w:ascii="Georgia" w:hAnsi="Georgia" w:cs="Arial"/>
        <w:b/>
        <w:color w:val="006600"/>
      </w:rPr>
      <w:t>M</w:t>
    </w:r>
    <w:proofErr w:type="spellEnd"/>
    <w:r w:rsidRPr="008C50BB">
      <w:rPr>
        <w:rStyle w:val="PageNumber"/>
        <w:rFonts w:ascii="Georgia" w:hAnsi="Georgia" w:cs="Arial"/>
        <w:b/>
        <w:color w:val="006600"/>
      </w:rPr>
      <w:t xml:space="preserve"> E N T S </w:t>
    </w:r>
    <w:r>
      <w:rPr>
        <w:rStyle w:val="PageNumber"/>
        <w:rFonts w:ascii="Georgia" w:hAnsi="Georgia" w:cs="Arial"/>
        <w:b/>
        <w:color w:val="006600"/>
      </w:rPr>
      <w:t xml:space="preserve">  </w:t>
    </w:r>
    <w:r w:rsidR="00255696">
      <w:rPr>
        <w:rFonts w:ascii="Arial" w:hAnsi="Arial" w:cs="Arial"/>
        <w:b/>
        <w:noProof/>
        <w:color w:val="006600"/>
      </w:rPr>
      <w:drawing>
        <wp:inline distT="0" distB="0" distL="0" distR="0" wp14:anchorId="2A1FDAA5" wp14:editId="2313AC15">
          <wp:extent cx="479425" cy="277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277495"/>
                  </a:xfrm>
                  <a:prstGeom prst="rect">
                    <a:avLst/>
                  </a:prstGeom>
                  <a:noFill/>
                  <a:ln>
                    <a:noFill/>
                  </a:ln>
                </pic:spPr>
              </pic:pic>
            </a:graphicData>
          </a:graphic>
        </wp:inline>
      </w:drawing>
    </w:r>
    <w:r w:rsidRPr="008C50BB">
      <w:rPr>
        <w:rStyle w:val="PageNumber"/>
        <w:rFonts w:ascii="Georgia" w:hAnsi="Georgia" w:cs="Arial"/>
        <w:b/>
        <w:color w:val="006600"/>
      </w:rPr>
      <w:t xml:space="preserve">  </w:t>
    </w:r>
    <w:proofErr w:type="spellStart"/>
    <w:r>
      <w:rPr>
        <w:rStyle w:val="PageNumber"/>
        <w:rFonts w:ascii="Georgia" w:hAnsi="Georgia" w:cs="Arial"/>
        <w:b/>
        <w:color w:val="006600"/>
      </w:rPr>
      <w:t>S</w:t>
    </w:r>
    <w:proofErr w:type="spellEnd"/>
    <w:r>
      <w:rPr>
        <w:rStyle w:val="PageNumber"/>
        <w:rFonts w:ascii="Georgia" w:hAnsi="Georgia" w:cs="Arial"/>
        <w:b/>
        <w:color w:val="006600"/>
      </w:rPr>
      <w:t xml:space="preserve"> E P T E M B E R   </w:t>
    </w:r>
    <w:r w:rsidRPr="008C50BB">
      <w:rPr>
        <w:rStyle w:val="PageNumber"/>
        <w:rFonts w:ascii="Georgia" w:hAnsi="Georgia" w:cs="Arial"/>
        <w:b/>
        <w:color w:val="006600"/>
      </w:rPr>
      <w:t xml:space="preserve">2 0 1 </w:t>
    </w:r>
    <w:r>
      <w:rPr>
        <w:rStyle w:val="PageNumber"/>
        <w:rFonts w:ascii="Georgia" w:hAnsi="Georgia" w:cs="Arial"/>
        <w:b/>
        <w:color w:val="006600"/>
      </w:rPr>
      <w:t>3</w:t>
    </w:r>
    <w:r w:rsidRPr="008C50BB">
      <w:rPr>
        <w:rStyle w:val="PageNumber"/>
        <w:rFonts w:ascii="Georgia" w:hAnsi="Georgia" w:cs="Arial"/>
        <w:b/>
        <w:color w:val="006600"/>
      </w:rPr>
      <w:t xml:space="preserve">   </w:t>
    </w:r>
    <w:r w:rsidRPr="00A85CC8">
      <w:rPr>
        <w:rStyle w:val="PageNumber"/>
        <w:rFonts w:ascii="Georgia" w:hAnsi="Georgia" w:cs="Arial"/>
        <w:b/>
        <w:color w:val="006600"/>
      </w:rPr>
      <w:t xml:space="preserve">Page </w:t>
    </w:r>
    <w:r w:rsidRPr="00A85CC8">
      <w:rPr>
        <w:rStyle w:val="PageNumber"/>
        <w:rFonts w:ascii="Georgia" w:hAnsi="Georgia" w:cs="Arial"/>
        <w:b/>
        <w:color w:val="006600"/>
      </w:rPr>
      <w:fldChar w:fldCharType="begin"/>
    </w:r>
    <w:r w:rsidRPr="00A85CC8">
      <w:rPr>
        <w:rStyle w:val="PageNumber"/>
        <w:rFonts w:ascii="Georgia" w:hAnsi="Georgia" w:cs="Arial"/>
        <w:b/>
        <w:color w:val="006600"/>
      </w:rPr>
      <w:instrText xml:space="preserve"> PAGE </w:instrText>
    </w:r>
    <w:r w:rsidRPr="00A85CC8">
      <w:rPr>
        <w:rStyle w:val="PageNumber"/>
        <w:rFonts w:ascii="Georgia" w:hAnsi="Georgia" w:cs="Arial"/>
        <w:b/>
        <w:color w:val="006600"/>
      </w:rPr>
      <w:fldChar w:fldCharType="separate"/>
    </w:r>
    <w:r w:rsidR="00255696">
      <w:rPr>
        <w:rStyle w:val="PageNumber"/>
        <w:rFonts w:ascii="Georgia" w:hAnsi="Georgia" w:cs="Arial"/>
        <w:b/>
        <w:noProof/>
        <w:color w:val="006600"/>
      </w:rPr>
      <w:t>21</w:t>
    </w:r>
    <w:r w:rsidRPr="00A85CC8">
      <w:rPr>
        <w:rStyle w:val="PageNumber"/>
        <w:rFonts w:ascii="Georgia" w:hAnsi="Georgia" w:cs="Arial"/>
        <w:b/>
        <w:color w:val="0066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52" w:rsidRDefault="00A95B52">
      <w:r>
        <w:separator/>
      </w:r>
    </w:p>
  </w:footnote>
  <w:footnote w:type="continuationSeparator" w:id="0">
    <w:p w:rsidR="00A95B52" w:rsidRDefault="00A9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mso-wrap-style:square" o:bullet="t">
        <v:imagedata r:id="rId1" o:title=""/>
      </v:shape>
    </w:pict>
  </w:numPicBullet>
  <w:abstractNum w:abstractNumId="0">
    <w:nsid w:val="075626A1"/>
    <w:multiLevelType w:val="hybridMultilevel"/>
    <w:tmpl w:val="5D7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0B0F"/>
    <w:multiLevelType w:val="hybridMultilevel"/>
    <w:tmpl w:val="CCE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30ABA"/>
    <w:multiLevelType w:val="hybridMultilevel"/>
    <w:tmpl w:val="ABD2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C7E62"/>
    <w:multiLevelType w:val="hybridMultilevel"/>
    <w:tmpl w:val="6E4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8580D"/>
    <w:multiLevelType w:val="hybridMultilevel"/>
    <w:tmpl w:val="542A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44D22"/>
    <w:multiLevelType w:val="hybridMultilevel"/>
    <w:tmpl w:val="B4E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90F3E"/>
    <w:multiLevelType w:val="hybridMultilevel"/>
    <w:tmpl w:val="F04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E6326"/>
    <w:multiLevelType w:val="multilevel"/>
    <w:tmpl w:val="060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67A95"/>
    <w:multiLevelType w:val="hybridMultilevel"/>
    <w:tmpl w:val="0FC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35A9B"/>
    <w:multiLevelType w:val="hybridMultilevel"/>
    <w:tmpl w:val="7D16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0ACB"/>
    <w:multiLevelType w:val="hybridMultilevel"/>
    <w:tmpl w:val="806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21587"/>
    <w:multiLevelType w:val="hybridMultilevel"/>
    <w:tmpl w:val="FCA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23EE3"/>
    <w:multiLevelType w:val="hybridMultilevel"/>
    <w:tmpl w:val="8454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84242"/>
    <w:multiLevelType w:val="multilevel"/>
    <w:tmpl w:val="2B1AD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71DE3"/>
    <w:multiLevelType w:val="multilevel"/>
    <w:tmpl w:val="A5F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F6C13"/>
    <w:multiLevelType w:val="hybridMultilevel"/>
    <w:tmpl w:val="C77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27E91"/>
    <w:multiLevelType w:val="hybridMultilevel"/>
    <w:tmpl w:val="919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70663"/>
    <w:multiLevelType w:val="multilevel"/>
    <w:tmpl w:val="6F7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F3293B"/>
    <w:multiLevelType w:val="hybridMultilevel"/>
    <w:tmpl w:val="641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A1EE8"/>
    <w:multiLevelType w:val="hybridMultilevel"/>
    <w:tmpl w:val="9DA0AA30"/>
    <w:lvl w:ilvl="0" w:tplc="993C36E6">
      <w:start w:val="1"/>
      <w:numFmt w:val="bullet"/>
      <w:lvlText w:val=""/>
      <w:lvlPicBulletId w:val="0"/>
      <w:lvlJc w:val="left"/>
      <w:pPr>
        <w:tabs>
          <w:tab w:val="num" w:pos="720"/>
        </w:tabs>
        <w:ind w:left="720" w:hanging="360"/>
      </w:pPr>
      <w:rPr>
        <w:rFonts w:ascii="Symbol" w:hAnsi="Symbol" w:hint="default"/>
      </w:rPr>
    </w:lvl>
    <w:lvl w:ilvl="1" w:tplc="81FE536E" w:tentative="1">
      <w:start w:val="1"/>
      <w:numFmt w:val="bullet"/>
      <w:lvlText w:val=""/>
      <w:lvlJc w:val="left"/>
      <w:pPr>
        <w:tabs>
          <w:tab w:val="num" w:pos="1440"/>
        </w:tabs>
        <w:ind w:left="1440" w:hanging="360"/>
      </w:pPr>
      <w:rPr>
        <w:rFonts w:ascii="Symbol" w:hAnsi="Symbol" w:hint="default"/>
      </w:rPr>
    </w:lvl>
    <w:lvl w:ilvl="2" w:tplc="2E2A8BD6" w:tentative="1">
      <w:start w:val="1"/>
      <w:numFmt w:val="bullet"/>
      <w:lvlText w:val=""/>
      <w:lvlJc w:val="left"/>
      <w:pPr>
        <w:tabs>
          <w:tab w:val="num" w:pos="2160"/>
        </w:tabs>
        <w:ind w:left="2160" w:hanging="360"/>
      </w:pPr>
      <w:rPr>
        <w:rFonts w:ascii="Symbol" w:hAnsi="Symbol" w:hint="default"/>
      </w:rPr>
    </w:lvl>
    <w:lvl w:ilvl="3" w:tplc="18F8315C" w:tentative="1">
      <w:start w:val="1"/>
      <w:numFmt w:val="bullet"/>
      <w:lvlText w:val=""/>
      <w:lvlJc w:val="left"/>
      <w:pPr>
        <w:tabs>
          <w:tab w:val="num" w:pos="2880"/>
        </w:tabs>
        <w:ind w:left="2880" w:hanging="360"/>
      </w:pPr>
      <w:rPr>
        <w:rFonts w:ascii="Symbol" w:hAnsi="Symbol" w:hint="default"/>
      </w:rPr>
    </w:lvl>
    <w:lvl w:ilvl="4" w:tplc="06C04664" w:tentative="1">
      <w:start w:val="1"/>
      <w:numFmt w:val="bullet"/>
      <w:lvlText w:val=""/>
      <w:lvlJc w:val="left"/>
      <w:pPr>
        <w:tabs>
          <w:tab w:val="num" w:pos="3600"/>
        </w:tabs>
        <w:ind w:left="3600" w:hanging="360"/>
      </w:pPr>
      <w:rPr>
        <w:rFonts w:ascii="Symbol" w:hAnsi="Symbol" w:hint="default"/>
      </w:rPr>
    </w:lvl>
    <w:lvl w:ilvl="5" w:tplc="0088C89C" w:tentative="1">
      <w:start w:val="1"/>
      <w:numFmt w:val="bullet"/>
      <w:lvlText w:val=""/>
      <w:lvlJc w:val="left"/>
      <w:pPr>
        <w:tabs>
          <w:tab w:val="num" w:pos="4320"/>
        </w:tabs>
        <w:ind w:left="4320" w:hanging="360"/>
      </w:pPr>
      <w:rPr>
        <w:rFonts w:ascii="Symbol" w:hAnsi="Symbol" w:hint="default"/>
      </w:rPr>
    </w:lvl>
    <w:lvl w:ilvl="6" w:tplc="84F4133C" w:tentative="1">
      <w:start w:val="1"/>
      <w:numFmt w:val="bullet"/>
      <w:lvlText w:val=""/>
      <w:lvlJc w:val="left"/>
      <w:pPr>
        <w:tabs>
          <w:tab w:val="num" w:pos="5040"/>
        </w:tabs>
        <w:ind w:left="5040" w:hanging="360"/>
      </w:pPr>
      <w:rPr>
        <w:rFonts w:ascii="Symbol" w:hAnsi="Symbol" w:hint="default"/>
      </w:rPr>
    </w:lvl>
    <w:lvl w:ilvl="7" w:tplc="4FA26F70" w:tentative="1">
      <w:start w:val="1"/>
      <w:numFmt w:val="bullet"/>
      <w:lvlText w:val=""/>
      <w:lvlJc w:val="left"/>
      <w:pPr>
        <w:tabs>
          <w:tab w:val="num" w:pos="5760"/>
        </w:tabs>
        <w:ind w:left="5760" w:hanging="360"/>
      </w:pPr>
      <w:rPr>
        <w:rFonts w:ascii="Symbol" w:hAnsi="Symbol" w:hint="default"/>
      </w:rPr>
    </w:lvl>
    <w:lvl w:ilvl="8" w:tplc="A582DF0C" w:tentative="1">
      <w:start w:val="1"/>
      <w:numFmt w:val="bullet"/>
      <w:lvlText w:val=""/>
      <w:lvlJc w:val="left"/>
      <w:pPr>
        <w:tabs>
          <w:tab w:val="num" w:pos="6480"/>
        </w:tabs>
        <w:ind w:left="6480" w:hanging="360"/>
      </w:pPr>
      <w:rPr>
        <w:rFonts w:ascii="Symbol" w:hAnsi="Symbol" w:hint="default"/>
      </w:rPr>
    </w:lvl>
  </w:abstractNum>
  <w:abstractNum w:abstractNumId="20">
    <w:nsid w:val="642D6B64"/>
    <w:multiLevelType w:val="hybridMultilevel"/>
    <w:tmpl w:val="653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13327"/>
    <w:multiLevelType w:val="hybridMultilevel"/>
    <w:tmpl w:val="4DBA5FD4"/>
    <w:lvl w:ilvl="0" w:tplc="DEE6DD74">
      <w:start w:val="1"/>
      <w:numFmt w:val="bullet"/>
      <w:lvlText w:val=""/>
      <w:lvlPicBulletId w:val="0"/>
      <w:lvlJc w:val="left"/>
      <w:pPr>
        <w:tabs>
          <w:tab w:val="num" w:pos="720"/>
        </w:tabs>
        <w:ind w:left="720" w:hanging="360"/>
      </w:pPr>
      <w:rPr>
        <w:rFonts w:ascii="Symbol" w:hAnsi="Symbol" w:hint="default"/>
      </w:rPr>
    </w:lvl>
    <w:lvl w:ilvl="1" w:tplc="54EE96D4" w:tentative="1">
      <w:start w:val="1"/>
      <w:numFmt w:val="bullet"/>
      <w:lvlText w:val=""/>
      <w:lvlJc w:val="left"/>
      <w:pPr>
        <w:tabs>
          <w:tab w:val="num" w:pos="1440"/>
        </w:tabs>
        <w:ind w:left="1440" w:hanging="360"/>
      </w:pPr>
      <w:rPr>
        <w:rFonts w:ascii="Symbol" w:hAnsi="Symbol" w:hint="default"/>
      </w:rPr>
    </w:lvl>
    <w:lvl w:ilvl="2" w:tplc="D4B0F9DA" w:tentative="1">
      <w:start w:val="1"/>
      <w:numFmt w:val="bullet"/>
      <w:lvlText w:val=""/>
      <w:lvlJc w:val="left"/>
      <w:pPr>
        <w:tabs>
          <w:tab w:val="num" w:pos="2160"/>
        </w:tabs>
        <w:ind w:left="2160" w:hanging="360"/>
      </w:pPr>
      <w:rPr>
        <w:rFonts w:ascii="Symbol" w:hAnsi="Symbol" w:hint="default"/>
      </w:rPr>
    </w:lvl>
    <w:lvl w:ilvl="3" w:tplc="C4DEFCE8" w:tentative="1">
      <w:start w:val="1"/>
      <w:numFmt w:val="bullet"/>
      <w:lvlText w:val=""/>
      <w:lvlJc w:val="left"/>
      <w:pPr>
        <w:tabs>
          <w:tab w:val="num" w:pos="2880"/>
        </w:tabs>
        <w:ind w:left="2880" w:hanging="360"/>
      </w:pPr>
      <w:rPr>
        <w:rFonts w:ascii="Symbol" w:hAnsi="Symbol" w:hint="default"/>
      </w:rPr>
    </w:lvl>
    <w:lvl w:ilvl="4" w:tplc="1D6623A8" w:tentative="1">
      <w:start w:val="1"/>
      <w:numFmt w:val="bullet"/>
      <w:lvlText w:val=""/>
      <w:lvlJc w:val="left"/>
      <w:pPr>
        <w:tabs>
          <w:tab w:val="num" w:pos="3600"/>
        </w:tabs>
        <w:ind w:left="3600" w:hanging="360"/>
      </w:pPr>
      <w:rPr>
        <w:rFonts w:ascii="Symbol" w:hAnsi="Symbol" w:hint="default"/>
      </w:rPr>
    </w:lvl>
    <w:lvl w:ilvl="5" w:tplc="70D8771A" w:tentative="1">
      <w:start w:val="1"/>
      <w:numFmt w:val="bullet"/>
      <w:lvlText w:val=""/>
      <w:lvlJc w:val="left"/>
      <w:pPr>
        <w:tabs>
          <w:tab w:val="num" w:pos="4320"/>
        </w:tabs>
        <w:ind w:left="4320" w:hanging="360"/>
      </w:pPr>
      <w:rPr>
        <w:rFonts w:ascii="Symbol" w:hAnsi="Symbol" w:hint="default"/>
      </w:rPr>
    </w:lvl>
    <w:lvl w:ilvl="6" w:tplc="9250790C" w:tentative="1">
      <w:start w:val="1"/>
      <w:numFmt w:val="bullet"/>
      <w:lvlText w:val=""/>
      <w:lvlJc w:val="left"/>
      <w:pPr>
        <w:tabs>
          <w:tab w:val="num" w:pos="5040"/>
        </w:tabs>
        <w:ind w:left="5040" w:hanging="360"/>
      </w:pPr>
      <w:rPr>
        <w:rFonts w:ascii="Symbol" w:hAnsi="Symbol" w:hint="default"/>
      </w:rPr>
    </w:lvl>
    <w:lvl w:ilvl="7" w:tplc="5964B9BC" w:tentative="1">
      <w:start w:val="1"/>
      <w:numFmt w:val="bullet"/>
      <w:lvlText w:val=""/>
      <w:lvlJc w:val="left"/>
      <w:pPr>
        <w:tabs>
          <w:tab w:val="num" w:pos="5760"/>
        </w:tabs>
        <w:ind w:left="5760" w:hanging="360"/>
      </w:pPr>
      <w:rPr>
        <w:rFonts w:ascii="Symbol" w:hAnsi="Symbol" w:hint="default"/>
      </w:rPr>
    </w:lvl>
    <w:lvl w:ilvl="8" w:tplc="D14E3D06" w:tentative="1">
      <w:start w:val="1"/>
      <w:numFmt w:val="bullet"/>
      <w:lvlText w:val=""/>
      <w:lvlJc w:val="left"/>
      <w:pPr>
        <w:tabs>
          <w:tab w:val="num" w:pos="6480"/>
        </w:tabs>
        <w:ind w:left="6480" w:hanging="360"/>
      </w:pPr>
      <w:rPr>
        <w:rFonts w:ascii="Symbol" w:hAnsi="Symbol" w:hint="default"/>
      </w:rPr>
    </w:lvl>
  </w:abstractNum>
  <w:abstractNum w:abstractNumId="22">
    <w:nsid w:val="6B491AB5"/>
    <w:multiLevelType w:val="multilevel"/>
    <w:tmpl w:val="FFE47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08F6C28"/>
    <w:multiLevelType w:val="hybridMultilevel"/>
    <w:tmpl w:val="070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2691F"/>
    <w:multiLevelType w:val="hybridMultilevel"/>
    <w:tmpl w:val="2CC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77D1D"/>
    <w:multiLevelType w:val="multilevel"/>
    <w:tmpl w:val="17D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E08D2"/>
    <w:multiLevelType w:val="hybridMultilevel"/>
    <w:tmpl w:val="18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17"/>
  </w:num>
  <w:num w:numId="5">
    <w:abstractNumId w:val="26"/>
  </w:num>
  <w:num w:numId="6">
    <w:abstractNumId w:val="4"/>
  </w:num>
  <w:num w:numId="7">
    <w:abstractNumId w:val="24"/>
  </w:num>
  <w:num w:numId="8">
    <w:abstractNumId w:val="1"/>
  </w:num>
  <w:num w:numId="9">
    <w:abstractNumId w:val="12"/>
  </w:num>
  <w:num w:numId="10">
    <w:abstractNumId w:val="0"/>
  </w:num>
  <w:num w:numId="11">
    <w:abstractNumId w:val="16"/>
  </w:num>
  <w:num w:numId="12">
    <w:abstractNumId w:val="5"/>
  </w:num>
  <w:num w:numId="13">
    <w:abstractNumId w:val="11"/>
  </w:num>
  <w:num w:numId="14">
    <w:abstractNumId w:val="9"/>
  </w:num>
  <w:num w:numId="15">
    <w:abstractNumId w:val="20"/>
  </w:num>
  <w:num w:numId="16">
    <w:abstractNumId w:val="23"/>
  </w:num>
  <w:num w:numId="17">
    <w:abstractNumId w:val="6"/>
  </w:num>
  <w:num w:numId="18">
    <w:abstractNumId w:val="14"/>
  </w:num>
  <w:num w:numId="19">
    <w:abstractNumId w:val="13"/>
  </w:num>
  <w:num w:numId="20">
    <w:abstractNumId w:val="2"/>
  </w:num>
  <w:num w:numId="21">
    <w:abstractNumId w:val="7"/>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19"/>
  </w:num>
  <w:num w:numId="26">
    <w:abstractNumId w:val="10"/>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8"/>
    <w:rsid w:val="00000A54"/>
    <w:rsid w:val="00001AF7"/>
    <w:rsid w:val="00001B2B"/>
    <w:rsid w:val="00001DBA"/>
    <w:rsid w:val="00001DF7"/>
    <w:rsid w:val="00001EB3"/>
    <w:rsid w:val="00002AC3"/>
    <w:rsid w:val="00002B29"/>
    <w:rsid w:val="00002BD1"/>
    <w:rsid w:val="00002CA5"/>
    <w:rsid w:val="00003172"/>
    <w:rsid w:val="00003316"/>
    <w:rsid w:val="000039F2"/>
    <w:rsid w:val="00003EDD"/>
    <w:rsid w:val="000054B1"/>
    <w:rsid w:val="00005582"/>
    <w:rsid w:val="000057D3"/>
    <w:rsid w:val="000058D6"/>
    <w:rsid w:val="00005C72"/>
    <w:rsid w:val="00006665"/>
    <w:rsid w:val="00006709"/>
    <w:rsid w:val="000071C0"/>
    <w:rsid w:val="00007713"/>
    <w:rsid w:val="00007D4F"/>
    <w:rsid w:val="000108A6"/>
    <w:rsid w:val="00010DAB"/>
    <w:rsid w:val="00010F33"/>
    <w:rsid w:val="000114E4"/>
    <w:rsid w:val="0001196F"/>
    <w:rsid w:val="000120F0"/>
    <w:rsid w:val="00012797"/>
    <w:rsid w:val="00012DE5"/>
    <w:rsid w:val="00013995"/>
    <w:rsid w:val="00013DDE"/>
    <w:rsid w:val="00013ED6"/>
    <w:rsid w:val="00014A93"/>
    <w:rsid w:val="00014B4C"/>
    <w:rsid w:val="00015F14"/>
    <w:rsid w:val="0001642F"/>
    <w:rsid w:val="00016E5F"/>
    <w:rsid w:val="00016ECE"/>
    <w:rsid w:val="00017991"/>
    <w:rsid w:val="000208C9"/>
    <w:rsid w:val="00020A66"/>
    <w:rsid w:val="00020B6B"/>
    <w:rsid w:val="00020C2A"/>
    <w:rsid w:val="0002190E"/>
    <w:rsid w:val="00021A52"/>
    <w:rsid w:val="00021E55"/>
    <w:rsid w:val="00022051"/>
    <w:rsid w:val="000220C0"/>
    <w:rsid w:val="00022699"/>
    <w:rsid w:val="0002272B"/>
    <w:rsid w:val="000227E5"/>
    <w:rsid w:val="0002306F"/>
    <w:rsid w:val="00023AFD"/>
    <w:rsid w:val="00024010"/>
    <w:rsid w:val="0002445E"/>
    <w:rsid w:val="000247B1"/>
    <w:rsid w:val="000249D2"/>
    <w:rsid w:val="00024B5C"/>
    <w:rsid w:val="00024F5D"/>
    <w:rsid w:val="00025C1C"/>
    <w:rsid w:val="00025CD7"/>
    <w:rsid w:val="000265FE"/>
    <w:rsid w:val="00026A62"/>
    <w:rsid w:val="00027397"/>
    <w:rsid w:val="00027469"/>
    <w:rsid w:val="00027528"/>
    <w:rsid w:val="00030955"/>
    <w:rsid w:val="00031474"/>
    <w:rsid w:val="00031897"/>
    <w:rsid w:val="00032086"/>
    <w:rsid w:val="00032177"/>
    <w:rsid w:val="000326D0"/>
    <w:rsid w:val="000326EC"/>
    <w:rsid w:val="00032CA5"/>
    <w:rsid w:val="00032E88"/>
    <w:rsid w:val="00033006"/>
    <w:rsid w:val="000331C5"/>
    <w:rsid w:val="00033E4F"/>
    <w:rsid w:val="000359F8"/>
    <w:rsid w:val="000361E4"/>
    <w:rsid w:val="00036549"/>
    <w:rsid w:val="00036654"/>
    <w:rsid w:val="0003684B"/>
    <w:rsid w:val="00036F43"/>
    <w:rsid w:val="00037293"/>
    <w:rsid w:val="00037492"/>
    <w:rsid w:val="000374C8"/>
    <w:rsid w:val="00041423"/>
    <w:rsid w:val="00041B10"/>
    <w:rsid w:val="00041B55"/>
    <w:rsid w:val="000420AA"/>
    <w:rsid w:val="00042CFD"/>
    <w:rsid w:val="00043290"/>
    <w:rsid w:val="0004332C"/>
    <w:rsid w:val="00043FAB"/>
    <w:rsid w:val="00044342"/>
    <w:rsid w:val="00046157"/>
    <w:rsid w:val="00046B09"/>
    <w:rsid w:val="00046B83"/>
    <w:rsid w:val="000470DA"/>
    <w:rsid w:val="00047507"/>
    <w:rsid w:val="00050190"/>
    <w:rsid w:val="00050624"/>
    <w:rsid w:val="0005064F"/>
    <w:rsid w:val="00050F9B"/>
    <w:rsid w:val="00051772"/>
    <w:rsid w:val="00051C69"/>
    <w:rsid w:val="00051FE7"/>
    <w:rsid w:val="00052B50"/>
    <w:rsid w:val="000532F0"/>
    <w:rsid w:val="00053830"/>
    <w:rsid w:val="000547A4"/>
    <w:rsid w:val="00054B16"/>
    <w:rsid w:val="00055074"/>
    <w:rsid w:val="00055249"/>
    <w:rsid w:val="000558BD"/>
    <w:rsid w:val="0005662B"/>
    <w:rsid w:val="0005740F"/>
    <w:rsid w:val="00057873"/>
    <w:rsid w:val="00057D26"/>
    <w:rsid w:val="00060D37"/>
    <w:rsid w:val="00061E3D"/>
    <w:rsid w:val="00062734"/>
    <w:rsid w:val="00062EA0"/>
    <w:rsid w:val="0006302E"/>
    <w:rsid w:val="00063F07"/>
    <w:rsid w:val="0006461F"/>
    <w:rsid w:val="00065055"/>
    <w:rsid w:val="00065919"/>
    <w:rsid w:val="00065BF2"/>
    <w:rsid w:val="00065FCE"/>
    <w:rsid w:val="000660AD"/>
    <w:rsid w:val="00066A26"/>
    <w:rsid w:val="00067B08"/>
    <w:rsid w:val="00070710"/>
    <w:rsid w:val="00070D82"/>
    <w:rsid w:val="00071077"/>
    <w:rsid w:val="00071396"/>
    <w:rsid w:val="00071E65"/>
    <w:rsid w:val="000728EE"/>
    <w:rsid w:val="00073234"/>
    <w:rsid w:val="0007338B"/>
    <w:rsid w:val="00073520"/>
    <w:rsid w:val="00073597"/>
    <w:rsid w:val="000735E9"/>
    <w:rsid w:val="00073A07"/>
    <w:rsid w:val="00073DAC"/>
    <w:rsid w:val="00073EC2"/>
    <w:rsid w:val="00074953"/>
    <w:rsid w:val="000749EF"/>
    <w:rsid w:val="000750E1"/>
    <w:rsid w:val="000755AC"/>
    <w:rsid w:val="00075A7D"/>
    <w:rsid w:val="00076136"/>
    <w:rsid w:val="0007637B"/>
    <w:rsid w:val="00077BDA"/>
    <w:rsid w:val="00077C7F"/>
    <w:rsid w:val="00080340"/>
    <w:rsid w:val="000805F7"/>
    <w:rsid w:val="00080837"/>
    <w:rsid w:val="000808F2"/>
    <w:rsid w:val="000810C2"/>
    <w:rsid w:val="000814E6"/>
    <w:rsid w:val="00082007"/>
    <w:rsid w:val="00082597"/>
    <w:rsid w:val="00082917"/>
    <w:rsid w:val="00083278"/>
    <w:rsid w:val="000845AD"/>
    <w:rsid w:val="000863DA"/>
    <w:rsid w:val="00086AA7"/>
    <w:rsid w:val="00086ECE"/>
    <w:rsid w:val="000876FD"/>
    <w:rsid w:val="000879DF"/>
    <w:rsid w:val="00087CAA"/>
    <w:rsid w:val="0009088E"/>
    <w:rsid w:val="0009128D"/>
    <w:rsid w:val="00091548"/>
    <w:rsid w:val="00091A3A"/>
    <w:rsid w:val="00091D06"/>
    <w:rsid w:val="00091F32"/>
    <w:rsid w:val="00092962"/>
    <w:rsid w:val="00092B4D"/>
    <w:rsid w:val="000930D0"/>
    <w:rsid w:val="00093161"/>
    <w:rsid w:val="00093935"/>
    <w:rsid w:val="00093E7E"/>
    <w:rsid w:val="00093EEF"/>
    <w:rsid w:val="00094017"/>
    <w:rsid w:val="000943DB"/>
    <w:rsid w:val="00094524"/>
    <w:rsid w:val="00094EDB"/>
    <w:rsid w:val="0009511E"/>
    <w:rsid w:val="000954CB"/>
    <w:rsid w:val="00095805"/>
    <w:rsid w:val="00095A94"/>
    <w:rsid w:val="00096247"/>
    <w:rsid w:val="000962CF"/>
    <w:rsid w:val="000967F3"/>
    <w:rsid w:val="00097491"/>
    <w:rsid w:val="00097E7F"/>
    <w:rsid w:val="000A000A"/>
    <w:rsid w:val="000A003B"/>
    <w:rsid w:val="000A00DB"/>
    <w:rsid w:val="000A02CD"/>
    <w:rsid w:val="000A06CD"/>
    <w:rsid w:val="000A06F8"/>
    <w:rsid w:val="000A0917"/>
    <w:rsid w:val="000A0E72"/>
    <w:rsid w:val="000A1377"/>
    <w:rsid w:val="000A140F"/>
    <w:rsid w:val="000A1E72"/>
    <w:rsid w:val="000A243C"/>
    <w:rsid w:val="000A2554"/>
    <w:rsid w:val="000A2DB1"/>
    <w:rsid w:val="000A2F6D"/>
    <w:rsid w:val="000A34B7"/>
    <w:rsid w:val="000A3A54"/>
    <w:rsid w:val="000A3A57"/>
    <w:rsid w:val="000A3EC0"/>
    <w:rsid w:val="000A41DB"/>
    <w:rsid w:val="000A48AB"/>
    <w:rsid w:val="000A490A"/>
    <w:rsid w:val="000A52AE"/>
    <w:rsid w:val="000A583E"/>
    <w:rsid w:val="000A60F8"/>
    <w:rsid w:val="000A6459"/>
    <w:rsid w:val="000A64E5"/>
    <w:rsid w:val="000A72D9"/>
    <w:rsid w:val="000B0762"/>
    <w:rsid w:val="000B171F"/>
    <w:rsid w:val="000B2000"/>
    <w:rsid w:val="000B2132"/>
    <w:rsid w:val="000B21CB"/>
    <w:rsid w:val="000B25A4"/>
    <w:rsid w:val="000B4E8A"/>
    <w:rsid w:val="000B5B8E"/>
    <w:rsid w:val="000B5C85"/>
    <w:rsid w:val="000B609A"/>
    <w:rsid w:val="000B60BF"/>
    <w:rsid w:val="000B6816"/>
    <w:rsid w:val="000B748E"/>
    <w:rsid w:val="000B7692"/>
    <w:rsid w:val="000B7B08"/>
    <w:rsid w:val="000C02DE"/>
    <w:rsid w:val="000C0320"/>
    <w:rsid w:val="000C082E"/>
    <w:rsid w:val="000C0D42"/>
    <w:rsid w:val="000C10C3"/>
    <w:rsid w:val="000C2172"/>
    <w:rsid w:val="000C2621"/>
    <w:rsid w:val="000C270D"/>
    <w:rsid w:val="000C3946"/>
    <w:rsid w:val="000C3AED"/>
    <w:rsid w:val="000C4BCC"/>
    <w:rsid w:val="000C50EF"/>
    <w:rsid w:val="000C5364"/>
    <w:rsid w:val="000C53E2"/>
    <w:rsid w:val="000C573C"/>
    <w:rsid w:val="000C5BF3"/>
    <w:rsid w:val="000C5D12"/>
    <w:rsid w:val="000C5DBB"/>
    <w:rsid w:val="000C627E"/>
    <w:rsid w:val="000C672D"/>
    <w:rsid w:val="000C7545"/>
    <w:rsid w:val="000C7B9E"/>
    <w:rsid w:val="000C7CA8"/>
    <w:rsid w:val="000D0C00"/>
    <w:rsid w:val="000D0E37"/>
    <w:rsid w:val="000D2304"/>
    <w:rsid w:val="000D3227"/>
    <w:rsid w:val="000D4A04"/>
    <w:rsid w:val="000D5070"/>
    <w:rsid w:val="000D54CE"/>
    <w:rsid w:val="000D5AD2"/>
    <w:rsid w:val="000D5AD7"/>
    <w:rsid w:val="000D5E1A"/>
    <w:rsid w:val="000D7372"/>
    <w:rsid w:val="000D7D25"/>
    <w:rsid w:val="000E0473"/>
    <w:rsid w:val="000E0767"/>
    <w:rsid w:val="000E0D0F"/>
    <w:rsid w:val="000E108B"/>
    <w:rsid w:val="000E1F1B"/>
    <w:rsid w:val="000E26C1"/>
    <w:rsid w:val="000E26FB"/>
    <w:rsid w:val="000E2E61"/>
    <w:rsid w:val="000E3CAA"/>
    <w:rsid w:val="000E42FF"/>
    <w:rsid w:val="000E4DAE"/>
    <w:rsid w:val="000E6982"/>
    <w:rsid w:val="000E7560"/>
    <w:rsid w:val="000E7ABB"/>
    <w:rsid w:val="000F002C"/>
    <w:rsid w:val="000F030E"/>
    <w:rsid w:val="000F03E0"/>
    <w:rsid w:val="000F0953"/>
    <w:rsid w:val="000F1043"/>
    <w:rsid w:val="000F1194"/>
    <w:rsid w:val="000F18CA"/>
    <w:rsid w:val="000F49D1"/>
    <w:rsid w:val="000F621F"/>
    <w:rsid w:val="000F6D84"/>
    <w:rsid w:val="000F6E62"/>
    <w:rsid w:val="000F7162"/>
    <w:rsid w:val="000F7F87"/>
    <w:rsid w:val="0010045C"/>
    <w:rsid w:val="001011D8"/>
    <w:rsid w:val="001016FC"/>
    <w:rsid w:val="00101933"/>
    <w:rsid w:val="00101CFB"/>
    <w:rsid w:val="00102029"/>
    <w:rsid w:val="001029A4"/>
    <w:rsid w:val="00103CF8"/>
    <w:rsid w:val="00103EC5"/>
    <w:rsid w:val="00104D0E"/>
    <w:rsid w:val="0010577C"/>
    <w:rsid w:val="00105D24"/>
    <w:rsid w:val="001061A0"/>
    <w:rsid w:val="0010720D"/>
    <w:rsid w:val="00107BA6"/>
    <w:rsid w:val="00107EC6"/>
    <w:rsid w:val="00107FB6"/>
    <w:rsid w:val="001102BC"/>
    <w:rsid w:val="0011036E"/>
    <w:rsid w:val="001105B7"/>
    <w:rsid w:val="00110980"/>
    <w:rsid w:val="00110D29"/>
    <w:rsid w:val="00110EC6"/>
    <w:rsid w:val="0011111D"/>
    <w:rsid w:val="0011126C"/>
    <w:rsid w:val="00111465"/>
    <w:rsid w:val="00112C28"/>
    <w:rsid w:val="001138DF"/>
    <w:rsid w:val="00113DBB"/>
    <w:rsid w:val="00114804"/>
    <w:rsid w:val="00115501"/>
    <w:rsid w:val="00115938"/>
    <w:rsid w:val="001162BA"/>
    <w:rsid w:val="00116B95"/>
    <w:rsid w:val="00117633"/>
    <w:rsid w:val="00120C7B"/>
    <w:rsid w:val="00120E1F"/>
    <w:rsid w:val="001211EA"/>
    <w:rsid w:val="00121599"/>
    <w:rsid w:val="0012237B"/>
    <w:rsid w:val="00122398"/>
    <w:rsid w:val="00122539"/>
    <w:rsid w:val="00122A42"/>
    <w:rsid w:val="00123602"/>
    <w:rsid w:val="00123B52"/>
    <w:rsid w:val="00123FDF"/>
    <w:rsid w:val="00125B52"/>
    <w:rsid w:val="00125D71"/>
    <w:rsid w:val="00127A7E"/>
    <w:rsid w:val="00127AEB"/>
    <w:rsid w:val="00127C00"/>
    <w:rsid w:val="00130451"/>
    <w:rsid w:val="00130711"/>
    <w:rsid w:val="00130E9B"/>
    <w:rsid w:val="001312CC"/>
    <w:rsid w:val="0013153D"/>
    <w:rsid w:val="00131B1D"/>
    <w:rsid w:val="001326C3"/>
    <w:rsid w:val="00132E4F"/>
    <w:rsid w:val="00133069"/>
    <w:rsid w:val="00133599"/>
    <w:rsid w:val="00134CF7"/>
    <w:rsid w:val="00134CF9"/>
    <w:rsid w:val="00135155"/>
    <w:rsid w:val="00135B28"/>
    <w:rsid w:val="0013634A"/>
    <w:rsid w:val="0013693C"/>
    <w:rsid w:val="00136A74"/>
    <w:rsid w:val="00136B2F"/>
    <w:rsid w:val="00136F64"/>
    <w:rsid w:val="00137454"/>
    <w:rsid w:val="001378E6"/>
    <w:rsid w:val="00137971"/>
    <w:rsid w:val="00137B5C"/>
    <w:rsid w:val="0014000B"/>
    <w:rsid w:val="0014171F"/>
    <w:rsid w:val="001423AE"/>
    <w:rsid w:val="001436FD"/>
    <w:rsid w:val="00143839"/>
    <w:rsid w:val="00143985"/>
    <w:rsid w:val="00143C4A"/>
    <w:rsid w:val="00143D1D"/>
    <w:rsid w:val="00145086"/>
    <w:rsid w:val="00145277"/>
    <w:rsid w:val="00145EDB"/>
    <w:rsid w:val="001503D5"/>
    <w:rsid w:val="00150547"/>
    <w:rsid w:val="00150AE5"/>
    <w:rsid w:val="001518F1"/>
    <w:rsid w:val="00152AEC"/>
    <w:rsid w:val="00152E8E"/>
    <w:rsid w:val="001543D1"/>
    <w:rsid w:val="00154E2B"/>
    <w:rsid w:val="00154E4A"/>
    <w:rsid w:val="0015601D"/>
    <w:rsid w:val="00156C68"/>
    <w:rsid w:val="00156ED2"/>
    <w:rsid w:val="0015710D"/>
    <w:rsid w:val="0015750D"/>
    <w:rsid w:val="001604C4"/>
    <w:rsid w:val="0016092B"/>
    <w:rsid w:val="0016094D"/>
    <w:rsid w:val="00160CDF"/>
    <w:rsid w:val="00161FF7"/>
    <w:rsid w:val="00164CF7"/>
    <w:rsid w:val="00165026"/>
    <w:rsid w:val="0016563B"/>
    <w:rsid w:val="00165771"/>
    <w:rsid w:val="00165B83"/>
    <w:rsid w:val="0016601E"/>
    <w:rsid w:val="00166D28"/>
    <w:rsid w:val="001670C7"/>
    <w:rsid w:val="0016738A"/>
    <w:rsid w:val="001674FB"/>
    <w:rsid w:val="00167EED"/>
    <w:rsid w:val="001701C4"/>
    <w:rsid w:val="001701E7"/>
    <w:rsid w:val="001704BA"/>
    <w:rsid w:val="00170824"/>
    <w:rsid w:val="0017104A"/>
    <w:rsid w:val="001711A1"/>
    <w:rsid w:val="00171711"/>
    <w:rsid w:val="00171780"/>
    <w:rsid w:val="00171809"/>
    <w:rsid w:val="0017203D"/>
    <w:rsid w:val="00172FCF"/>
    <w:rsid w:val="00172FF5"/>
    <w:rsid w:val="00174E10"/>
    <w:rsid w:val="001764EF"/>
    <w:rsid w:val="001768AA"/>
    <w:rsid w:val="001800A3"/>
    <w:rsid w:val="00180E79"/>
    <w:rsid w:val="0018261E"/>
    <w:rsid w:val="00182662"/>
    <w:rsid w:val="00182717"/>
    <w:rsid w:val="00183589"/>
    <w:rsid w:val="00183C59"/>
    <w:rsid w:val="0018409A"/>
    <w:rsid w:val="00184B5D"/>
    <w:rsid w:val="00184DC6"/>
    <w:rsid w:val="00185373"/>
    <w:rsid w:val="00185CBB"/>
    <w:rsid w:val="001861AD"/>
    <w:rsid w:val="00186421"/>
    <w:rsid w:val="00186A58"/>
    <w:rsid w:val="00187348"/>
    <w:rsid w:val="00190B47"/>
    <w:rsid w:val="00190F52"/>
    <w:rsid w:val="0019286A"/>
    <w:rsid w:val="0019295B"/>
    <w:rsid w:val="0019352C"/>
    <w:rsid w:val="0019391F"/>
    <w:rsid w:val="0019476C"/>
    <w:rsid w:val="00194B96"/>
    <w:rsid w:val="0019539B"/>
    <w:rsid w:val="001954FF"/>
    <w:rsid w:val="00195BFE"/>
    <w:rsid w:val="00195F1C"/>
    <w:rsid w:val="00196434"/>
    <w:rsid w:val="0019692F"/>
    <w:rsid w:val="001969E7"/>
    <w:rsid w:val="00196F4D"/>
    <w:rsid w:val="00196FA7"/>
    <w:rsid w:val="00197197"/>
    <w:rsid w:val="00197420"/>
    <w:rsid w:val="0019780C"/>
    <w:rsid w:val="00197D00"/>
    <w:rsid w:val="001A04A8"/>
    <w:rsid w:val="001A06F2"/>
    <w:rsid w:val="001A0767"/>
    <w:rsid w:val="001A2574"/>
    <w:rsid w:val="001A353A"/>
    <w:rsid w:val="001A381B"/>
    <w:rsid w:val="001A3AD6"/>
    <w:rsid w:val="001A3EF8"/>
    <w:rsid w:val="001A4815"/>
    <w:rsid w:val="001A77F5"/>
    <w:rsid w:val="001A7B1C"/>
    <w:rsid w:val="001B0A10"/>
    <w:rsid w:val="001B0B3C"/>
    <w:rsid w:val="001B14F7"/>
    <w:rsid w:val="001B1A9B"/>
    <w:rsid w:val="001B244B"/>
    <w:rsid w:val="001B2566"/>
    <w:rsid w:val="001B34EC"/>
    <w:rsid w:val="001B354A"/>
    <w:rsid w:val="001B3C15"/>
    <w:rsid w:val="001B3D9E"/>
    <w:rsid w:val="001B3F6A"/>
    <w:rsid w:val="001B4AE6"/>
    <w:rsid w:val="001B4D56"/>
    <w:rsid w:val="001B5234"/>
    <w:rsid w:val="001B5808"/>
    <w:rsid w:val="001B5B2D"/>
    <w:rsid w:val="001B6071"/>
    <w:rsid w:val="001B7208"/>
    <w:rsid w:val="001B750F"/>
    <w:rsid w:val="001B7A6C"/>
    <w:rsid w:val="001C0626"/>
    <w:rsid w:val="001C0664"/>
    <w:rsid w:val="001C1322"/>
    <w:rsid w:val="001C1397"/>
    <w:rsid w:val="001C1D3E"/>
    <w:rsid w:val="001C1F20"/>
    <w:rsid w:val="001C1F37"/>
    <w:rsid w:val="001C226D"/>
    <w:rsid w:val="001C24AA"/>
    <w:rsid w:val="001C5272"/>
    <w:rsid w:val="001C59E1"/>
    <w:rsid w:val="001C6481"/>
    <w:rsid w:val="001C682D"/>
    <w:rsid w:val="001C7726"/>
    <w:rsid w:val="001C7D6B"/>
    <w:rsid w:val="001D0114"/>
    <w:rsid w:val="001D0376"/>
    <w:rsid w:val="001D0380"/>
    <w:rsid w:val="001D03AA"/>
    <w:rsid w:val="001D05FF"/>
    <w:rsid w:val="001D0B30"/>
    <w:rsid w:val="001D11C9"/>
    <w:rsid w:val="001D1511"/>
    <w:rsid w:val="001D1A49"/>
    <w:rsid w:val="001D2A6B"/>
    <w:rsid w:val="001D2CCD"/>
    <w:rsid w:val="001D2FFB"/>
    <w:rsid w:val="001D3146"/>
    <w:rsid w:val="001D48FC"/>
    <w:rsid w:val="001D490D"/>
    <w:rsid w:val="001D4939"/>
    <w:rsid w:val="001D4D8C"/>
    <w:rsid w:val="001D58AA"/>
    <w:rsid w:val="001D5DF5"/>
    <w:rsid w:val="001D5E6A"/>
    <w:rsid w:val="001D64CE"/>
    <w:rsid w:val="001D7242"/>
    <w:rsid w:val="001D7442"/>
    <w:rsid w:val="001D7764"/>
    <w:rsid w:val="001D78D5"/>
    <w:rsid w:val="001D7A84"/>
    <w:rsid w:val="001E0F51"/>
    <w:rsid w:val="001E156B"/>
    <w:rsid w:val="001E1BD4"/>
    <w:rsid w:val="001E2349"/>
    <w:rsid w:val="001E2490"/>
    <w:rsid w:val="001E25DA"/>
    <w:rsid w:val="001E3E1E"/>
    <w:rsid w:val="001E4986"/>
    <w:rsid w:val="001E4AC8"/>
    <w:rsid w:val="001E4ACB"/>
    <w:rsid w:val="001E4B8B"/>
    <w:rsid w:val="001E4EA6"/>
    <w:rsid w:val="001E4EF3"/>
    <w:rsid w:val="001E4F50"/>
    <w:rsid w:val="001E6040"/>
    <w:rsid w:val="001E63AF"/>
    <w:rsid w:val="001E65F1"/>
    <w:rsid w:val="001E6C81"/>
    <w:rsid w:val="001E6E6D"/>
    <w:rsid w:val="001E7617"/>
    <w:rsid w:val="001F037E"/>
    <w:rsid w:val="001F05DF"/>
    <w:rsid w:val="001F0E1C"/>
    <w:rsid w:val="001F1213"/>
    <w:rsid w:val="001F1AB6"/>
    <w:rsid w:val="001F1D42"/>
    <w:rsid w:val="001F26D0"/>
    <w:rsid w:val="001F28AC"/>
    <w:rsid w:val="001F31F6"/>
    <w:rsid w:val="001F3757"/>
    <w:rsid w:val="001F3D4F"/>
    <w:rsid w:val="001F3FA4"/>
    <w:rsid w:val="001F47C8"/>
    <w:rsid w:val="001F480C"/>
    <w:rsid w:val="001F59E5"/>
    <w:rsid w:val="001F5CAE"/>
    <w:rsid w:val="001F607F"/>
    <w:rsid w:val="001F667F"/>
    <w:rsid w:val="001F68BD"/>
    <w:rsid w:val="001F6C19"/>
    <w:rsid w:val="001F6CD2"/>
    <w:rsid w:val="001F6FFF"/>
    <w:rsid w:val="001F7041"/>
    <w:rsid w:val="001F7592"/>
    <w:rsid w:val="002003CC"/>
    <w:rsid w:val="0020112F"/>
    <w:rsid w:val="00201DBA"/>
    <w:rsid w:val="0020212B"/>
    <w:rsid w:val="002024E6"/>
    <w:rsid w:val="00203188"/>
    <w:rsid w:val="00203567"/>
    <w:rsid w:val="002039C7"/>
    <w:rsid w:val="0020576F"/>
    <w:rsid w:val="00205FDE"/>
    <w:rsid w:val="002100BF"/>
    <w:rsid w:val="00210DCE"/>
    <w:rsid w:val="00211A81"/>
    <w:rsid w:val="0021257D"/>
    <w:rsid w:val="00212581"/>
    <w:rsid w:val="00212B5D"/>
    <w:rsid w:val="0021442E"/>
    <w:rsid w:val="002147FC"/>
    <w:rsid w:val="00215096"/>
    <w:rsid w:val="002156BF"/>
    <w:rsid w:val="00215DF4"/>
    <w:rsid w:val="0021654B"/>
    <w:rsid w:val="002167A2"/>
    <w:rsid w:val="00216C05"/>
    <w:rsid w:val="00216E5C"/>
    <w:rsid w:val="00217037"/>
    <w:rsid w:val="002206B8"/>
    <w:rsid w:val="002207A0"/>
    <w:rsid w:val="002207ED"/>
    <w:rsid w:val="00220F98"/>
    <w:rsid w:val="00222662"/>
    <w:rsid w:val="00222EBA"/>
    <w:rsid w:val="00222F1B"/>
    <w:rsid w:val="00222F20"/>
    <w:rsid w:val="0022355D"/>
    <w:rsid w:val="00223994"/>
    <w:rsid w:val="00223E65"/>
    <w:rsid w:val="00224414"/>
    <w:rsid w:val="00224B21"/>
    <w:rsid w:val="00225B4B"/>
    <w:rsid w:val="00225E41"/>
    <w:rsid w:val="00225F62"/>
    <w:rsid w:val="00226373"/>
    <w:rsid w:val="00227177"/>
    <w:rsid w:val="002273E4"/>
    <w:rsid w:val="002302B2"/>
    <w:rsid w:val="002306AB"/>
    <w:rsid w:val="00231309"/>
    <w:rsid w:val="0023137B"/>
    <w:rsid w:val="00231C69"/>
    <w:rsid w:val="0023260C"/>
    <w:rsid w:val="00232B4B"/>
    <w:rsid w:val="00232C99"/>
    <w:rsid w:val="00234DDA"/>
    <w:rsid w:val="00235632"/>
    <w:rsid w:val="00235958"/>
    <w:rsid w:val="002359C3"/>
    <w:rsid w:val="00235CFA"/>
    <w:rsid w:val="002363B0"/>
    <w:rsid w:val="00236610"/>
    <w:rsid w:val="002372AE"/>
    <w:rsid w:val="00237553"/>
    <w:rsid w:val="0024067E"/>
    <w:rsid w:val="00241C59"/>
    <w:rsid w:val="002420D6"/>
    <w:rsid w:val="0024227B"/>
    <w:rsid w:val="0024298B"/>
    <w:rsid w:val="00242C27"/>
    <w:rsid w:val="00242D9E"/>
    <w:rsid w:val="00242E8B"/>
    <w:rsid w:val="00243714"/>
    <w:rsid w:val="002441B3"/>
    <w:rsid w:val="002444F8"/>
    <w:rsid w:val="00244944"/>
    <w:rsid w:val="00244D84"/>
    <w:rsid w:val="00245BC8"/>
    <w:rsid w:val="00245F7F"/>
    <w:rsid w:val="00247285"/>
    <w:rsid w:val="00247896"/>
    <w:rsid w:val="0024794E"/>
    <w:rsid w:val="00250CEA"/>
    <w:rsid w:val="0025120D"/>
    <w:rsid w:val="0025152D"/>
    <w:rsid w:val="00252240"/>
    <w:rsid w:val="002522ED"/>
    <w:rsid w:val="00252AD4"/>
    <w:rsid w:val="00252E2B"/>
    <w:rsid w:val="00252E89"/>
    <w:rsid w:val="00253557"/>
    <w:rsid w:val="00253F75"/>
    <w:rsid w:val="002543D6"/>
    <w:rsid w:val="00254824"/>
    <w:rsid w:val="00254FD5"/>
    <w:rsid w:val="00255003"/>
    <w:rsid w:val="00255696"/>
    <w:rsid w:val="002557B9"/>
    <w:rsid w:val="002559C2"/>
    <w:rsid w:val="00255B3E"/>
    <w:rsid w:val="00255CCF"/>
    <w:rsid w:val="00255FA6"/>
    <w:rsid w:val="00256342"/>
    <w:rsid w:val="00256D10"/>
    <w:rsid w:val="00256D1A"/>
    <w:rsid w:val="00257D19"/>
    <w:rsid w:val="00260376"/>
    <w:rsid w:val="00260A46"/>
    <w:rsid w:val="002612E5"/>
    <w:rsid w:val="00261565"/>
    <w:rsid w:val="00262038"/>
    <w:rsid w:val="002629EF"/>
    <w:rsid w:val="00262A7A"/>
    <w:rsid w:val="0026377B"/>
    <w:rsid w:val="00263DBF"/>
    <w:rsid w:val="00263F60"/>
    <w:rsid w:val="0026404E"/>
    <w:rsid w:val="00265590"/>
    <w:rsid w:val="0026575A"/>
    <w:rsid w:val="0026637F"/>
    <w:rsid w:val="002666C9"/>
    <w:rsid w:val="00266B03"/>
    <w:rsid w:val="00266D11"/>
    <w:rsid w:val="0026736E"/>
    <w:rsid w:val="002673C6"/>
    <w:rsid w:val="00267A97"/>
    <w:rsid w:val="00267DB5"/>
    <w:rsid w:val="002706F0"/>
    <w:rsid w:val="00270BAD"/>
    <w:rsid w:val="00271A80"/>
    <w:rsid w:val="00271E52"/>
    <w:rsid w:val="00272AAC"/>
    <w:rsid w:val="002730F6"/>
    <w:rsid w:val="00273353"/>
    <w:rsid w:val="00273825"/>
    <w:rsid w:val="002740CC"/>
    <w:rsid w:val="00274420"/>
    <w:rsid w:val="002746C6"/>
    <w:rsid w:val="0027484A"/>
    <w:rsid w:val="002749A4"/>
    <w:rsid w:val="00274E07"/>
    <w:rsid w:val="00275383"/>
    <w:rsid w:val="0027582E"/>
    <w:rsid w:val="00275D03"/>
    <w:rsid w:val="00275D47"/>
    <w:rsid w:val="00275F06"/>
    <w:rsid w:val="002778E0"/>
    <w:rsid w:val="00277C93"/>
    <w:rsid w:val="00277EBA"/>
    <w:rsid w:val="002805C5"/>
    <w:rsid w:val="00280911"/>
    <w:rsid w:val="00280E63"/>
    <w:rsid w:val="002818A7"/>
    <w:rsid w:val="002819BC"/>
    <w:rsid w:val="00281F80"/>
    <w:rsid w:val="0028229F"/>
    <w:rsid w:val="00283D04"/>
    <w:rsid w:val="00283DEB"/>
    <w:rsid w:val="00284CFC"/>
    <w:rsid w:val="002862ED"/>
    <w:rsid w:val="002868A7"/>
    <w:rsid w:val="002876DE"/>
    <w:rsid w:val="00287BD1"/>
    <w:rsid w:val="00287C55"/>
    <w:rsid w:val="00290839"/>
    <w:rsid w:val="00292239"/>
    <w:rsid w:val="002923F7"/>
    <w:rsid w:val="00292817"/>
    <w:rsid w:val="002940E3"/>
    <w:rsid w:val="002945C8"/>
    <w:rsid w:val="00294A66"/>
    <w:rsid w:val="00295403"/>
    <w:rsid w:val="00295B4B"/>
    <w:rsid w:val="00295D20"/>
    <w:rsid w:val="0029639A"/>
    <w:rsid w:val="00296589"/>
    <w:rsid w:val="0029798F"/>
    <w:rsid w:val="002A053C"/>
    <w:rsid w:val="002A1546"/>
    <w:rsid w:val="002A2174"/>
    <w:rsid w:val="002A24FE"/>
    <w:rsid w:val="002A33C2"/>
    <w:rsid w:val="002A34B7"/>
    <w:rsid w:val="002A3689"/>
    <w:rsid w:val="002A3BFE"/>
    <w:rsid w:val="002A3F66"/>
    <w:rsid w:val="002A4245"/>
    <w:rsid w:val="002A4412"/>
    <w:rsid w:val="002A45DB"/>
    <w:rsid w:val="002A5101"/>
    <w:rsid w:val="002A5DDC"/>
    <w:rsid w:val="002A64B8"/>
    <w:rsid w:val="002A6ADD"/>
    <w:rsid w:val="002A6F78"/>
    <w:rsid w:val="002A7B05"/>
    <w:rsid w:val="002A7B61"/>
    <w:rsid w:val="002A7E58"/>
    <w:rsid w:val="002B05DC"/>
    <w:rsid w:val="002B13C4"/>
    <w:rsid w:val="002B1A1B"/>
    <w:rsid w:val="002B1F8C"/>
    <w:rsid w:val="002B233D"/>
    <w:rsid w:val="002B2774"/>
    <w:rsid w:val="002B330A"/>
    <w:rsid w:val="002B42B7"/>
    <w:rsid w:val="002B4450"/>
    <w:rsid w:val="002B45C3"/>
    <w:rsid w:val="002B46BB"/>
    <w:rsid w:val="002B5CC3"/>
    <w:rsid w:val="002B7136"/>
    <w:rsid w:val="002B717E"/>
    <w:rsid w:val="002B77D8"/>
    <w:rsid w:val="002B799D"/>
    <w:rsid w:val="002C00EF"/>
    <w:rsid w:val="002C02DB"/>
    <w:rsid w:val="002C0D74"/>
    <w:rsid w:val="002C0FC9"/>
    <w:rsid w:val="002C1033"/>
    <w:rsid w:val="002C10BC"/>
    <w:rsid w:val="002C127A"/>
    <w:rsid w:val="002C2248"/>
    <w:rsid w:val="002C35F0"/>
    <w:rsid w:val="002C3907"/>
    <w:rsid w:val="002C3B43"/>
    <w:rsid w:val="002C4701"/>
    <w:rsid w:val="002C4C21"/>
    <w:rsid w:val="002C4E42"/>
    <w:rsid w:val="002C50E8"/>
    <w:rsid w:val="002C55CB"/>
    <w:rsid w:val="002C5E52"/>
    <w:rsid w:val="002C6701"/>
    <w:rsid w:val="002C6891"/>
    <w:rsid w:val="002D015F"/>
    <w:rsid w:val="002D0174"/>
    <w:rsid w:val="002D0C30"/>
    <w:rsid w:val="002D19F9"/>
    <w:rsid w:val="002D1F92"/>
    <w:rsid w:val="002D2D30"/>
    <w:rsid w:val="002D325E"/>
    <w:rsid w:val="002D3381"/>
    <w:rsid w:val="002D46E2"/>
    <w:rsid w:val="002D48B7"/>
    <w:rsid w:val="002D5A9C"/>
    <w:rsid w:val="002D5BF8"/>
    <w:rsid w:val="002D60CE"/>
    <w:rsid w:val="002D65FE"/>
    <w:rsid w:val="002D67B6"/>
    <w:rsid w:val="002D715C"/>
    <w:rsid w:val="002D7B4E"/>
    <w:rsid w:val="002E06EB"/>
    <w:rsid w:val="002E1141"/>
    <w:rsid w:val="002E21CB"/>
    <w:rsid w:val="002E2353"/>
    <w:rsid w:val="002E2688"/>
    <w:rsid w:val="002E2EE1"/>
    <w:rsid w:val="002E30ED"/>
    <w:rsid w:val="002E3A1C"/>
    <w:rsid w:val="002E43EF"/>
    <w:rsid w:val="002E4A20"/>
    <w:rsid w:val="002E4A90"/>
    <w:rsid w:val="002E5518"/>
    <w:rsid w:val="002E5AA3"/>
    <w:rsid w:val="002E5D00"/>
    <w:rsid w:val="002E6439"/>
    <w:rsid w:val="002E718B"/>
    <w:rsid w:val="002E749A"/>
    <w:rsid w:val="002E7A32"/>
    <w:rsid w:val="002E7BA1"/>
    <w:rsid w:val="002E7C16"/>
    <w:rsid w:val="002E7EDC"/>
    <w:rsid w:val="002F0AFA"/>
    <w:rsid w:val="002F0DBD"/>
    <w:rsid w:val="002F1CA0"/>
    <w:rsid w:val="002F27A3"/>
    <w:rsid w:val="002F2B4E"/>
    <w:rsid w:val="002F3EDF"/>
    <w:rsid w:val="002F4F53"/>
    <w:rsid w:val="002F555F"/>
    <w:rsid w:val="002F5690"/>
    <w:rsid w:val="002F5BDE"/>
    <w:rsid w:val="002F6487"/>
    <w:rsid w:val="002F66D7"/>
    <w:rsid w:val="002F68F7"/>
    <w:rsid w:val="002F70E7"/>
    <w:rsid w:val="002F7311"/>
    <w:rsid w:val="002F76E2"/>
    <w:rsid w:val="002F7E10"/>
    <w:rsid w:val="002F7FBC"/>
    <w:rsid w:val="00300D68"/>
    <w:rsid w:val="00300F74"/>
    <w:rsid w:val="00301935"/>
    <w:rsid w:val="00301EED"/>
    <w:rsid w:val="00302601"/>
    <w:rsid w:val="00302E88"/>
    <w:rsid w:val="0030318C"/>
    <w:rsid w:val="00303B4E"/>
    <w:rsid w:val="00303F3E"/>
    <w:rsid w:val="00303FC9"/>
    <w:rsid w:val="00304032"/>
    <w:rsid w:val="00304FE2"/>
    <w:rsid w:val="00305C91"/>
    <w:rsid w:val="0030685E"/>
    <w:rsid w:val="0030720C"/>
    <w:rsid w:val="00307FA8"/>
    <w:rsid w:val="0031089C"/>
    <w:rsid w:val="00310AA2"/>
    <w:rsid w:val="00310C31"/>
    <w:rsid w:val="00310FBB"/>
    <w:rsid w:val="00312055"/>
    <w:rsid w:val="00312461"/>
    <w:rsid w:val="00313226"/>
    <w:rsid w:val="00313F67"/>
    <w:rsid w:val="003141DC"/>
    <w:rsid w:val="003143CA"/>
    <w:rsid w:val="003148A9"/>
    <w:rsid w:val="00314DB0"/>
    <w:rsid w:val="00314E12"/>
    <w:rsid w:val="003151C4"/>
    <w:rsid w:val="00315BB5"/>
    <w:rsid w:val="00315E4F"/>
    <w:rsid w:val="00316D56"/>
    <w:rsid w:val="00317830"/>
    <w:rsid w:val="003178A1"/>
    <w:rsid w:val="0031797D"/>
    <w:rsid w:val="00317E8C"/>
    <w:rsid w:val="00320671"/>
    <w:rsid w:val="0032100E"/>
    <w:rsid w:val="0032294B"/>
    <w:rsid w:val="00322E8B"/>
    <w:rsid w:val="00322FF3"/>
    <w:rsid w:val="00323A8C"/>
    <w:rsid w:val="00323DBC"/>
    <w:rsid w:val="003240D9"/>
    <w:rsid w:val="00324277"/>
    <w:rsid w:val="0032598F"/>
    <w:rsid w:val="003259A3"/>
    <w:rsid w:val="00326D58"/>
    <w:rsid w:val="00326DA4"/>
    <w:rsid w:val="00326DB2"/>
    <w:rsid w:val="00327E78"/>
    <w:rsid w:val="00331423"/>
    <w:rsid w:val="003314F5"/>
    <w:rsid w:val="00331678"/>
    <w:rsid w:val="003319C1"/>
    <w:rsid w:val="0033257A"/>
    <w:rsid w:val="0033291D"/>
    <w:rsid w:val="003329A1"/>
    <w:rsid w:val="00332E4F"/>
    <w:rsid w:val="003344BA"/>
    <w:rsid w:val="0033479C"/>
    <w:rsid w:val="003347FC"/>
    <w:rsid w:val="00335548"/>
    <w:rsid w:val="003357B2"/>
    <w:rsid w:val="0033692F"/>
    <w:rsid w:val="00336A59"/>
    <w:rsid w:val="003376E0"/>
    <w:rsid w:val="00337DAF"/>
    <w:rsid w:val="003400F3"/>
    <w:rsid w:val="0034045F"/>
    <w:rsid w:val="0034119C"/>
    <w:rsid w:val="003411B5"/>
    <w:rsid w:val="003412A3"/>
    <w:rsid w:val="003428D0"/>
    <w:rsid w:val="00342DBF"/>
    <w:rsid w:val="00343182"/>
    <w:rsid w:val="00343573"/>
    <w:rsid w:val="00344CF1"/>
    <w:rsid w:val="00344E7B"/>
    <w:rsid w:val="00345594"/>
    <w:rsid w:val="00345DFF"/>
    <w:rsid w:val="00345E11"/>
    <w:rsid w:val="00345ED1"/>
    <w:rsid w:val="00346893"/>
    <w:rsid w:val="003471E5"/>
    <w:rsid w:val="00347735"/>
    <w:rsid w:val="00352F1D"/>
    <w:rsid w:val="00353600"/>
    <w:rsid w:val="00353704"/>
    <w:rsid w:val="00353938"/>
    <w:rsid w:val="00354ADD"/>
    <w:rsid w:val="00354C0A"/>
    <w:rsid w:val="00355DD8"/>
    <w:rsid w:val="00355DEB"/>
    <w:rsid w:val="0035606D"/>
    <w:rsid w:val="003560E4"/>
    <w:rsid w:val="003562FE"/>
    <w:rsid w:val="003573C2"/>
    <w:rsid w:val="0036089D"/>
    <w:rsid w:val="00361042"/>
    <w:rsid w:val="00361D91"/>
    <w:rsid w:val="0036233C"/>
    <w:rsid w:val="00362816"/>
    <w:rsid w:val="003628C3"/>
    <w:rsid w:val="00363B5D"/>
    <w:rsid w:val="00363C84"/>
    <w:rsid w:val="00363C9D"/>
    <w:rsid w:val="0036428E"/>
    <w:rsid w:val="00365FFF"/>
    <w:rsid w:val="0036647D"/>
    <w:rsid w:val="003667B3"/>
    <w:rsid w:val="00367CED"/>
    <w:rsid w:val="00367D45"/>
    <w:rsid w:val="00367F68"/>
    <w:rsid w:val="00370258"/>
    <w:rsid w:val="003710C0"/>
    <w:rsid w:val="003724A5"/>
    <w:rsid w:val="00373163"/>
    <w:rsid w:val="00373721"/>
    <w:rsid w:val="00373AE3"/>
    <w:rsid w:val="00373B46"/>
    <w:rsid w:val="00375A88"/>
    <w:rsid w:val="003761FC"/>
    <w:rsid w:val="00376350"/>
    <w:rsid w:val="0037652F"/>
    <w:rsid w:val="00377C67"/>
    <w:rsid w:val="00380617"/>
    <w:rsid w:val="0038094D"/>
    <w:rsid w:val="0038098B"/>
    <w:rsid w:val="00380EDF"/>
    <w:rsid w:val="00381695"/>
    <w:rsid w:val="00381771"/>
    <w:rsid w:val="00381CA9"/>
    <w:rsid w:val="00383448"/>
    <w:rsid w:val="00383493"/>
    <w:rsid w:val="00383A94"/>
    <w:rsid w:val="00383BAD"/>
    <w:rsid w:val="00384553"/>
    <w:rsid w:val="00384E6E"/>
    <w:rsid w:val="003865D8"/>
    <w:rsid w:val="003903C5"/>
    <w:rsid w:val="0039098D"/>
    <w:rsid w:val="003911E6"/>
    <w:rsid w:val="0039166D"/>
    <w:rsid w:val="00391AD3"/>
    <w:rsid w:val="00393353"/>
    <w:rsid w:val="003936FF"/>
    <w:rsid w:val="003938A7"/>
    <w:rsid w:val="00393D98"/>
    <w:rsid w:val="003944BC"/>
    <w:rsid w:val="00396C68"/>
    <w:rsid w:val="00396D37"/>
    <w:rsid w:val="003A074A"/>
    <w:rsid w:val="003A08B6"/>
    <w:rsid w:val="003A08FF"/>
    <w:rsid w:val="003A099E"/>
    <w:rsid w:val="003A0B15"/>
    <w:rsid w:val="003A1327"/>
    <w:rsid w:val="003A1729"/>
    <w:rsid w:val="003A1AE5"/>
    <w:rsid w:val="003A31C6"/>
    <w:rsid w:val="003A3858"/>
    <w:rsid w:val="003A3E21"/>
    <w:rsid w:val="003A4B03"/>
    <w:rsid w:val="003A4CF9"/>
    <w:rsid w:val="003A508C"/>
    <w:rsid w:val="003A571F"/>
    <w:rsid w:val="003A5AEF"/>
    <w:rsid w:val="003A636B"/>
    <w:rsid w:val="003A649A"/>
    <w:rsid w:val="003A6CAB"/>
    <w:rsid w:val="003A6E88"/>
    <w:rsid w:val="003A7307"/>
    <w:rsid w:val="003A7338"/>
    <w:rsid w:val="003A7914"/>
    <w:rsid w:val="003B0347"/>
    <w:rsid w:val="003B069C"/>
    <w:rsid w:val="003B0811"/>
    <w:rsid w:val="003B1080"/>
    <w:rsid w:val="003B2153"/>
    <w:rsid w:val="003B26D1"/>
    <w:rsid w:val="003B2C4D"/>
    <w:rsid w:val="003B2FA8"/>
    <w:rsid w:val="003B3340"/>
    <w:rsid w:val="003B34BB"/>
    <w:rsid w:val="003B46A4"/>
    <w:rsid w:val="003B4A5E"/>
    <w:rsid w:val="003B4FF7"/>
    <w:rsid w:val="003B5508"/>
    <w:rsid w:val="003B5853"/>
    <w:rsid w:val="003B5E41"/>
    <w:rsid w:val="003B5EA1"/>
    <w:rsid w:val="003B625B"/>
    <w:rsid w:val="003B6847"/>
    <w:rsid w:val="003B7272"/>
    <w:rsid w:val="003B75B8"/>
    <w:rsid w:val="003B788C"/>
    <w:rsid w:val="003C0C0B"/>
    <w:rsid w:val="003C1329"/>
    <w:rsid w:val="003C2218"/>
    <w:rsid w:val="003C2A1C"/>
    <w:rsid w:val="003C2AFE"/>
    <w:rsid w:val="003C2C0E"/>
    <w:rsid w:val="003C3B9A"/>
    <w:rsid w:val="003C445A"/>
    <w:rsid w:val="003C46B0"/>
    <w:rsid w:val="003C4AE8"/>
    <w:rsid w:val="003C4C0D"/>
    <w:rsid w:val="003C4CB6"/>
    <w:rsid w:val="003C52AB"/>
    <w:rsid w:val="003C6B1C"/>
    <w:rsid w:val="003C76DE"/>
    <w:rsid w:val="003D230C"/>
    <w:rsid w:val="003D2979"/>
    <w:rsid w:val="003D2C8F"/>
    <w:rsid w:val="003D2CBA"/>
    <w:rsid w:val="003D35E0"/>
    <w:rsid w:val="003D3601"/>
    <w:rsid w:val="003D3797"/>
    <w:rsid w:val="003D3B9B"/>
    <w:rsid w:val="003D4C89"/>
    <w:rsid w:val="003D5BB7"/>
    <w:rsid w:val="003D6049"/>
    <w:rsid w:val="003D680A"/>
    <w:rsid w:val="003D6C97"/>
    <w:rsid w:val="003D6F8D"/>
    <w:rsid w:val="003E03F5"/>
    <w:rsid w:val="003E0D54"/>
    <w:rsid w:val="003E13A1"/>
    <w:rsid w:val="003E1B5B"/>
    <w:rsid w:val="003E2156"/>
    <w:rsid w:val="003E27F7"/>
    <w:rsid w:val="003E2D1D"/>
    <w:rsid w:val="003E2D5E"/>
    <w:rsid w:val="003E3823"/>
    <w:rsid w:val="003E39F6"/>
    <w:rsid w:val="003E4026"/>
    <w:rsid w:val="003E4710"/>
    <w:rsid w:val="003E473B"/>
    <w:rsid w:val="003E4CF8"/>
    <w:rsid w:val="003E4F9E"/>
    <w:rsid w:val="003E54F6"/>
    <w:rsid w:val="003E5CAA"/>
    <w:rsid w:val="003E635D"/>
    <w:rsid w:val="003E699A"/>
    <w:rsid w:val="003E7685"/>
    <w:rsid w:val="003E7923"/>
    <w:rsid w:val="003E7DD6"/>
    <w:rsid w:val="003F08C6"/>
    <w:rsid w:val="003F0C7D"/>
    <w:rsid w:val="003F1332"/>
    <w:rsid w:val="003F14DB"/>
    <w:rsid w:val="003F19AA"/>
    <w:rsid w:val="003F1B14"/>
    <w:rsid w:val="003F205C"/>
    <w:rsid w:val="003F2334"/>
    <w:rsid w:val="003F26A4"/>
    <w:rsid w:val="003F27A9"/>
    <w:rsid w:val="003F280D"/>
    <w:rsid w:val="003F3CA1"/>
    <w:rsid w:val="003F40EA"/>
    <w:rsid w:val="003F46B8"/>
    <w:rsid w:val="003F483A"/>
    <w:rsid w:val="003F5B44"/>
    <w:rsid w:val="003F5E3A"/>
    <w:rsid w:val="003F5EAD"/>
    <w:rsid w:val="003F6067"/>
    <w:rsid w:val="003F6217"/>
    <w:rsid w:val="003F65A1"/>
    <w:rsid w:val="003F69CB"/>
    <w:rsid w:val="003F6B08"/>
    <w:rsid w:val="003F70C7"/>
    <w:rsid w:val="003F7470"/>
    <w:rsid w:val="003F74AB"/>
    <w:rsid w:val="003F74DD"/>
    <w:rsid w:val="003F7682"/>
    <w:rsid w:val="003F771E"/>
    <w:rsid w:val="003F7ECE"/>
    <w:rsid w:val="0040014D"/>
    <w:rsid w:val="004004B3"/>
    <w:rsid w:val="00401317"/>
    <w:rsid w:val="004016B9"/>
    <w:rsid w:val="00401AC3"/>
    <w:rsid w:val="00402ABA"/>
    <w:rsid w:val="00404E56"/>
    <w:rsid w:val="00404EC3"/>
    <w:rsid w:val="004056D2"/>
    <w:rsid w:val="00405BAE"/>
    <w:rsid w:val="0040606A"/>
    <w:rsid w:val="0040678E"/>
    <w:rsid w:val="00407AF4"/>
    <w:rsid w:val="00407E3B"/>
    <w:rsid w:val="00410AD9"/>
    <w:rsid w:val="00410F75"/>
    <w:rsid w:val="0041132D"/>
    <w:rsid w:val="00411AD9"/>
    <w:rsid w:val="00411B20"/>
    <w:rsid w:val="00411DFA"/>
    <w:rsid w:val="00412258"/>
    <w:rsid w:val="00412B44"/>
    <w:rsid w:val="00413DD2"/>
    <w:rsid w:val="00413E8C"/>
    <w:rsid w:val="00414719"/>
    <w:rsid w:val="004151AC"/>
    <w:rsid w:val="00415D9A"/>
    <w:rsid w:val="004160E2"/>
    <w:rsid w:val="00416D27"/>
    <w:rsid w:val="00417D0E"/>
    <w:rsid w:val="00420072"/>
    <w:rsid w:val="00420649"/>
    <w:rsid w:val="00421432"/>
    <w:rsid w:val="004215F5"/>
    <w:rsid w:val="0042194B"/>
    <w:rsid w:val="00421FBE"/>
    <w:rsid w:val="00422069"/>
    <w:rsid w:val="00422169"/>
    <w:rsid w:val="004234E5"/>
    <w:rsid w:val="00423EC1"/>
    <w:rsid w:val="00423F0E"/>
    <w:rsid w:val="00423F32"/>
    <w:rsid w:val="00424531"/>
    <w:rsid w:val="00424A06"/>
    <w:rsid w:val="00425F0B"/>
    <w:rsid w:val="00425F14"/>
    <w:rsid w:val="00426176"/>
    <w:rsid w:val="004262A4"/>
    <w:rsid w:val="00427937"/>
    <w:rsid w:val="00430431"/>
    <w:rsid w:val="00430F4B"/>
    <w:rsid w:val="004321A6"/>
    <w:rsid w:val="00432835"/>
    <w:rsid w:val="00432B1A"/>
    <w:rsid w:val="00433106"/>
    <w:rsid w:val="0043392D"/>
    <w:rsid w:val="00433A08"/>
    <w:rsid w:val="004345DA"/>
    <w:rsid w:val="00435A7F"/>
    <w:rsid w:val="00435FA3"/>
    <w:rsid w:val="004365C0"/>
    <w:rsid w:val="0043708C"/>
    <w:rsid w:val="00437099"/>
    <w:rsid w:val="004372E1"/>
    <w:rsid w:val="00437888"/>
    <w:rsid w:val="0044000C"/>
    <w:rsid w:val="00440306"/>
    <w:rsid w:val="004403AD"/>
    <w:rsid w:val="00441569"/>
    <w:rsid w:val="004418DF"/>
    <w:rsid w:val="00441E44"/>
    <w:rsid w:val="0044222D"/>
    <w:rsid w:val="004422A4"/>
    <w:rsid w:val="00442BCE"/>
    <w:rsid w:val="00442C3F"/>
    <w:rsid w:val="00443211"/>
    <w:rsid w:val="00443AF2"/>
    <w:rsid w:val="0044534F"/>
    <w:rsid w:val="00445BA2"/>
    <w:rsid w:val="0044689B"/>
    <w:rsid w:val="00446ABD"/>
    <w:rsid w:val="00447578"/>
    <w:rsid w:val="00450412"/>
    <w:rsid w:val="00450A22"/>
    <w:rsid w:val="00450D4F"/>
    <w:rsid w:val="004512BC"/>
    <w:rsid w:val="00451951"/>
    <w:rsid w:val="00451BA4"/>
    <w:rsid w:val="00451DAF"/>
    <w:rsid w:val="004523D7"/>
    <w:rsid w:val="0045262D"/>
    <w:rsid w:val="0045305D"/>
    <w:rsid w:val="004540E3"/>
    <w:rsid w:val="0045440A"/>
    <w:rsid w:val="00454889"/>
    <w:rsid w:val="00454A20"/>
    <w:rsid w:val="00454A42"/>
    <w:rsid w:val="00454DBC"/>
    <w:rsid w:val="0045600C"/>
    <w:rsid w:val="004561CB"/>
    <w:rsid w:val="00456A2F"/>
    <w:rsid w:val="00456DCE"/>
    <w:rsid w:val="004575DF"/>
    <w:rsid w:val="00460C1A"/>
    <w:rsid w:val="00460C62"/>
    <w:rsid w:val="0046101F"/>
    <w:rsid w:val="004610D2"/>
    <w:rsid w:val="00461590"/>
    <w:rsid w:val="0046268D"/>
    <w:rsid w:val="00462FC2"/>
    <w:rsid w:val="0046337A"/>
    <w:rsid w:val="00463431"/>
    <w:rsid w:val="004652EA"/>
    <w:rsid w:val="0046689A"/>
    <w:rsid w:val="00471463"/>
    <w:rsid w:val="00472762"/>
    <w:rsid w:val="00472E99"/>
    <w:rsid w:val="00473D0B"/>
    <w:rsid w:val="00474226"/>
    <w:rsid w:val="004747EF"/>
    <w:rsid w:val="00474A66"/>
    <w:rsid w:val="00475316"/>
    <w:rsid w:val="004755EE"/>
    <w:rsid w:val="00475B1F"/>
    <w:rsid w:val="00475CF0"/>
    <w:rsid w:val="004764BC"/>
    <w:rsid w:val="004769F7"/>
    <w:rsid w:val="00476FB5"/>
    <w:rsid w:val="0048048B"/>
    <w:rsid w:val="00482C67"/>
    <w:rsid w:val="0048335F"/>
    <w:rsid w:val="00483C8A"/>
    <w:rsid w:val="004844B1"/>
    <w:rsid w:val="00484F6A"/>
    <w:rsid w:val="004857C8"/>
    <w:rsid w:val="00486C0D"/>
    <w:rsid w:val="00486F21"/>
    <w:rsid w:val="0048705A"/>
    <w:rsid w:val="00487440"/>
    <w:rsid w:val="00490305"/>
    <w:rsid w:val="00490EA9"/>
    <w:rsid w:val="00491186"/>
    <w:rsid w:val="004913A2"/>
    <w:rsid w:val="00491983"/>
    <w:rsid w:val="00491DF0"/>
    <w:rsid w:val="00491EAF"/>
    <w:rsid w:val="0049234E"/>
    <w:rsid w:val="00493B65"/>
    <w:rsid w:val="00493E83"/>
    <w:rsid w:val="00494B26"/>
    <w:rsid w:val="00494C49"/>
    <w:rsid w:val="00494E8E"/>
    <w:rsid w:val="004954C4"/>
    <w:rsid w:val="00495983"/>
    <w:rsid w:val="00495EF4"/>
    <w:rsid w:val="00496C25"/>
    <w:rsid w:val="00496E6A"/>
    <w:rsid w:val="00497846"/>
    <w:rsid w:val="004979D0"/>
    <w:rsid w:val="00497B56"/>
    <w:rsid w:val="004A079A"/>
    <w:rsid w:val="004A175A"/>
    <w:rsid w:val="004A18F8"/>
    <w:rsid w:val="004A1A5B"/>
    <w:rsid w:val="004A2384"/>
    <w:rsid w:val="004A524D"/>
    <w:rsid w:val="004A563A"/>
    <w:rsid w:val="004A59D0"/>
    <w:rsid w:val="004A5A8D"/>
    <w:rsid w:val="004A7328"/>
    <w:rsid w:val="004A7DDF"/>
    <w:rsid w:val="004B1E95"/>
    <w:rsid w:val="004B2333"/>
    <w:rsid w:val="004B2CA3"/>
    <w:rsid w:val="004B2DE7"/>
    <w:rsid w:val="004B3292"/>
    <w:rsid w:val="004B378C"/>
    <w:rsid w:val="004B3F79"/>
    <w:rsid w:val="004B40F8"/>
    <w:rsid w:val="004B437F"/>
    <w:rsid w:val="004B586B"/>
    <w:rsid w:val="004B5AE3"/>
    <w:rsid w:val="004B5BDC"/>
    <w:rsid w:val="004B5EFD"/>
    <w:rsid w:val="004B64D4"/>
    <w:rsid w:val="004B6A75"/>
    <w:rsid w:val="004B722A"/>
    <w:rsid w:val="004B75C0"/>
    <w:rsid w:val="004B78A1"/>
    <w:rsid w:val="004B794D"/>
    <w:rsid w:val="004C0999"/>
    <w:rsid w:val="004C119E"/>
    <w:rsid w:val="004C1DB2"/>
    <w:rsid w:val="004C1DCF"/>
    <w:rsid w:val="004C1E0F"/>
    <w:rsid w:val="004C265C"/>
    <w:rsid w:val="004C2773"/>
    <w:rsid w:val="004C2795"/>
    <w:rsid w:val="004C2957"/>
    <w:rsid w:val="004C4DA0"/>
    <w:rsid w:val="004C4FC6"/>
    <w:rsid w:val="004C5AE8"/>
    <w:rsid w:val="004C6372"/>
    <w:rsid w:val="004C66ED"/>
    <w:rsid w:val="004C71E1"/>
    <w:rsid w:val="004C7A02"/>
    <w:rsid w:val="004D0975"/>
    <w:rsid w:val="004D0E66"/>
    <w:rsid w:val="004D110D"/>
    <w:rsid w:val="004D140C"/>
    <w:rsid w:val="004D170F"/>
    <w:rsid w:val="004D202B"/>
    <w:rsid w:val="004D2467"/>
    <w:rsid w:val="004D3051"/>
    <w:rsid w:val="004D3BD8"/>
    <w:rsid w:val="004D3CC4"/>
    <w:rsid w:val="004D3F58"/>
    <w:rsid w:val="004D439E"/>
    <w:rsid w:val="004D54CC"/>
    <w:rsid w:val="004D58A5"/>
    <w:rsid w:val="004D5A56"/>
    <w:rsid w:val="004D5F0C"/>
    <w:rsid w:val="004D67A1"/>
    <w:rsid w:val="004D67FE"/>
    <w:rsid w:val="004D7A33"/>
    <w:rsid w:val="004E07EB"/>
    <w:rsid w:val="004E0E06"/>
    <w:rsid w:val="004E25F7"/>
    <w:rsid w:val="004E2877"/>
    <w:rsid w:val="004E2D5C"/>
    <w:rsid w:val="004E2EC9"/>
    <w:rsid w:val="004E3407"/>
    <w:rsid w:val="004E38C2"/>
    <w:rsid w:val="004E44F5"/>
    <w:rsid w:val="004E4A6A"/>
    <w:rsid w:val="004E4F4E"/>
    <w:rsid w:val="004E528D"/>
    <w:rsid w:val="004E5386"/>
    <w:rsid w:val="004E56F4"/>
    <w:rsid w:val="004E5AC0"/>
    <w:rsid w:val="004E5D10"/>
    <w:rsid w:val="004E6830"/>
    <w:rsid w:val="004E6A7B"/>
    <w:rsid w:val="004E717C"/>
    <w:rsid w:val="004F099B"/>
    <w:rsid w:val="004F0ABC"/>
    <w:rsid w:val="004F0C0E"/>
    <w:rsid w:val="004F24AE"/>
    <w:rsid w:val="004F2F20"/>
    <w:rsid w:val="004F33C6"/>
    <w:rsid w:val="004F37F6"/>
    <w:rsid w:val="004F38DF"/>
    <w:rsid w:val="004F3F8D"/>
    <w:rsid w:val="004F4061"/>
    <w:rsid w:val="004F43C4"/>
    <w:rsid w:val="004F4D01"/>
    <w:rsid w:val="004F5DF9"/>
    <w:rsid w:val="004F61B8"/>
    <w:rsid w:val="004F7301"/>
    <w:rsid w:val="004F7561"/>
    <w:rsid w:val="00500002"/>
    <w:rsid w:val="00500F7B"/>
    <w:rsid w:val="00500F93"/>
    <w:rsid w:val="00500FB3"/>
    <w:rsid w:val="005012AC"/>
    <w:rsid w:val="00501682"/>
    <w:rsid w:val="00502945"/>
    <w:rsid w:val="00502EEE"/>
    <w:rsid w:val="0050465F"/>
    <w:rsid w:val="00504B4F"/>
    <w:rsid w:val="00504C1D"/>
    <w:rsid w:val="00504D59"/>
    <w:rsid w:val="005051B8"/>
    <w:rsid w:val="00505607"/>
    <w:rsid w:val="00506FEB"/>
    <w:rsid w:val="00507CE1"/>
    <w:rsid w:val="00507E45"/>
    <w:rsid w:val="005104FD"/>
    <w:rsid w:val="00510792"/>
    <w:rsid w:val="00510880"/>
    <w:rsid w:val="00510D0A"/>
    <w:rsid w:val="00510EA4"/>
    <w:rsid w:val="0051142F"/>
    <w:rsid w:val="005114B6"/>
    <w:rsid w:val="00511848"/>
    <w:rsid w:val="005121E3"/>
    <w:rsid w:val="0051267A"/>
    <w:rsid w:val="005127CA"/>
    <w:rsid w:val="005141CF"/>
    <w:rsid w:val="00514635"/>
    <w:rsid w:val="00514651"/>
    <w:rsid w:val="005153F2"/>
    <w:rsid w:val="005154AE"/>
    <w:rsid w:val="005160AF"/>
    <w:rsid w:val="0051687A"/>
    <w:rsid w:val="00516895"/>
    <w:rsid w:val="00517276"/>
    <w:rsid w:val="0052026E"/>
    <w:rsid w:val="005202CE"/>
    <w:rsid w:val="00520376"/>
    <w:rsid w:val="0052129C"/>
    <w:rsid w:val="00521954"/>
    <w:rsid w:val="00521BB0"/>
    <w:rsid w:val="0052271E"/>
    <w:rsid w:val="00523488"/>
    <w:rsid w:val="00523E19"/>
    <w:rsid w:val="00524301"/>
    <w:rsid w:val="00524454"/>
    <w:rsid w:val="005244C8"/>
    <w:rsid w:val="00524898"/>
    <w:rsid w:val="00524C18"/>
    <w:rsid w:val="00525067"/>
    <w:rsid w:val="0052589D"/>
    <w:rsid w:val="00526BF6"/>
    <w:rsid w:val="00526FF1"/>
    <w:rsid w:val="005275FE"/>
    <w:rsid w:val="00527ACC"/>
    <w:rsid w:val="00530159"/>
    <w:rsid w:val="00531A4D"/>
    <w:rsid w:val="00532085"/>
    <w:rsid w:val="005323C1"/>
    <w:rsid w:val="0053375D"/>
    <w:rsid w:val="005338D9"/>
    <w:rsid w:val="00533D40"/>
    <w:rsid w:val="005349C0"/>
    <w:rsid w:val="00534A9A"/>
    <w:rsid w:val="00534F9B"/>
    <w:rsid w:val="00535F52"/>
    <w:rsid w:val="005363F8"/>
    <w:rsid w:val="00536AE7"/>
    <w:rsid w:val="00536F5B"/>
    <w:rsid w:val="0053718C"/>
    <w:rsid w:val="0053792D"/>
    <w:rsid w:val="00537A32"/>
    <w:rsid w:val="00537F2C"/>
    <w:rsid w:val="005401E8"/>
    <w:rsid w:val="0054082C"/>
    <w:rsid w:val="00540C96"/>
    <w:rsid w:val="00541277"/>
    <w:rsid w:val="00541284"/>
    <w:rsid w:val="00541390"/>
    <w:rsid w:val="005413F7"/>
    <w:rsid w:val="00541A3E"/>
    <w:rsid w:val="00541CDB"/>
    <w:rsid w:val="00542316"/>
    <w:rsid w:val="00542378"/>
    <w:rsid w:val="005435E6"/>
    <w:rsid w:val="0054420F"/>
    <w:rsid w:val="00545CCB"/>
    <w:rsid w:val="00545ECD"/>
    <w:rsid w:val="00546152"/>
    <w:rsid w:val="00546578"/>
    <w:rsid w:val="00546615"/>
    <w:rsid w:val="0054668D"/>
    <w:rsid w:val="0054716B"/>
    <w:rsid w:val="005472C7"/>
    <w:rsid w:val="00547E40"/>
    <w:rsid w:val="00550818"/>
    <w:rsid w:val="00550D14"/>
    <w:rsid w:val="0055170D"/>
    <w:rsid w:val="00551799"/>
    <w:rsid w:val="00551D76"/>
    <w:rsid w:val="00551F30"/>
    <w:rsid w:val="00552972"/>
    <w:rsid w:val="00553194"/>
    <w:rsid w:val="00553AE9"/>
    <w:rsid w:val="00553EEB"/>
    <w:rsid w:val="00554891"/>
    <w:rsid w:val="00554E20"/>
    <w:rsid w:val="00555C01"/>
    <w:rsid w:val="00555C3C"/>
    <w:rsid w:val="00556142"/>
    <w:rsid w:val="0055634B"/>
    <w:rsid w:val="00556AD4"/>
    <w:rsid w:val="00556DE8"/>
    <w:rsid w:val="005576AE"/>
    <w:rsid w:val="00557A82"/>
    <w:rsid w:val="00560465"/>
    <w:rsid w:val="00560871"/>
    <w:rsid w:val="005631BE"/>
    <w:rsid w:val="00563F1D"/>
    <w:rsid w:val="00563F5A"/>
    <w:rsid w:val="00564594"/>
    <w:rsid w:val="00564EDC"/>
    <w:rsid w:val="005652EA"/>
    <w:rsid w:val="00565CC4"/>
    <w:rsid w:val="005664C9"/>
    <w:rsid w:val="005667EE"/>
    <w:rsid w:val="00566A74"/>
    <w:rsid w:val="0056726E"/>
    <w:rsid w:val="0056730A"/>
    <w:rsid w:val="00570188"/>
    <w:rsid w:val="00570924"/>
    <w:rsid w:val="00571438"/>
    <w:rsid w:val="00571A10"/>
    <w:rsid w:val="00572551"/>
    <w:rsid w:val="005725EF"/>
    <w:rsid w:val="00573087"/>
    <w:rsid w:val="005730E2"/>
    <w:rsid w:val="00573697"/>
    <w:rsid w:val="00574755"/>
    <w:rsid w:val="0057487D"/>
    <w:rsid w:val="005764C6"/>
    <w:rsid w:val="00576A6F"/>
    <w:rsid w:val="00576A98"/>
    <w:rsid w:val="005807CC"/>
    <w:rsid w:val="0058158E"/>
    <w:rsid w:val="00581C8B"/>
    <w:rsid w:val="00581D0D"/>
    <w:rsid w:val="005822E8"/>
    <w:rsid w:val="00582428"/>
    <w:rsid w:val="005824BA"/>
    <w:rsid w:val="00582D83"/>
    <w:rsid w:val="00582F96"/>
    <w:rsid w:val="0058386C"/>
    <w:rsid w:val="00583934"/>
    <w:rsid w:val="0058509A"/>
    <w:rsid w:val="00585F00"/>
    <w:rsid w:val="0058752B"/>
    <w:rsid w:val="00587807"/>
    <w:rsid w:val="00587869"/>
    <w:rsid w:val="00587BEA"/>
    <w:rsid w:val="005908A5"/>
    <w:rsid w:val="00590A82"/>
    <w:rsid w:val="005916A4"/>
    <w:rsid w:val="00591EA9"/>
    <w:rsid w:val="00594715"/>
    <w:rsid w:val="00594973"/>
    <w:rsid w:val="005951F5"/>
    <w:rsid w:val="00595351"/>
    <w:rsid w:val="00596461"/>
    <w:rsid w:val="005971B6"/>
    <w:rsid w:val="00597900"/>
    <w:rsid w:val="00597DB5"/>
    <w:rsid w:val="005A030D"/>
    <w:rsid w:val="005A0AF5"/>
    <w:rsid w:val="005A0BD9"/>
    <w:rsid w:val="005A2C6D"/>
    <w:rsid w:val="005A352F"/>
    <w:rsid w:val="005A429D"/>
    <w:rsid w:val="005A5490"/>
    <w:rsid w:val="005A55BC"/>
    <w:rsid w:val="005A5766"/>
    <w:rsid w:val="005A6C12"/>
    <w:rsid w:val="005B0EDE"/>
    <w:rsid w:val="005B10A7"/>
    <w:rsid w:val="005B2E91"/>
    <w:rsid w:val="005B30A6"/>
    <w:rsid w:val="005B39E4"/>
    <w:rsid w:val="005B3C17"/>
    <w:rsid w:val="005B426F"/>
    <w:rsid w:val="005B6063"/>
    <w:rsid w:val="005B61E5"/>
    <w:rsid w:val="005B688B"/>
    <w:rsid w:val="005B69A0"/>
    <w:rsid w:val="005B7C94"/>
    <w:rsid w:val="005B7ECC"/>
    <w:rsid w:val="005C045F"/>
    <w:rsid w:val="005C05AA"/>
    <w:rsid w:val="005C0AF6"/>
    <w:rsid w:val="005C0B10"/>
    <w:rsid w:val="005C0DB2"/>
    <w:rsid w:val="005C1AF4"/>
    <w:rsid w:val="005C1B56"/>
    <w:rsid w:val="005C37CD"/>
    <w:rsid w:val="005C3D7D"/>
    <w:rsid w:val="005C4BEC"/>
    <w:rsid w:val="005C5380"/>
    <w:rsid w:val="005C5919"/>
    <w:rsid w:val="005C6215"/>
    <w:rsid w:val="005C64CB"/>
    <w:rsid w:val="005C70A3"/>
    <w:rsid w:val="005C7AE8"/>
    <w:rsid w:val="005C7B07"/>
    <w:rsid w:val="005D0217"/>
    <w:rsid w:val="005D044B"/>
    <w:rsid w:val="005D072B"/>
    <w:rsid w:val="005D0DFB"/>
    <w:rsid w:val="005D1143"/>
    <w:rsid w:val="005D1B52"/>
    <w:rsid w:val="005D2A5F"/>
    <w:rsid w:val="005D2B27"/>
    <w:rsid w:val="005D321A"/>
    <w:rsid w:val="005D377C"/>
    <w:rsid w:val="005D3D03"/>
    <w:rsid w:val="005D475A"/>
    <w:rsid w:val="005D4A6F"/>
    <w:rsid w:val="005D51E1"/>
    <w:rsid w:val="005D51F2"/>
    <w:rsid w:val="005D5DE6"/>
    <w:rsid w:val="005D6B8C"/>
    <w:rsid w:val="005D7169"/>
    <w:rsid w:val="005D76D0"/>
    <w:rsid w:val="005E044C"/>
    <w:rsid w:val="005E0575"/>
    <w:rsid w:val="005E05B8"/>
    <w:rsid w:val="005E0C8C"/>
    <w:rsid w:val="005E15A4"/>
    <w:rsid w:val="005E1AB1"/>
    <w:rsid w:val="005E1F01"/>
    <w:rsid w:val="005E366C"/>
    <w:rsid w:val="005E5666"/>
    <w:rsid w:val="005E5A0E"/>
    <w:rsid w:val="005E7BF8"/>
    <w:rsid w:val="005F09DF"/>
    <w:rsid w:val="005F18C8"/>
    <w:rsid w:val="005F1A70"/>
    <w:rsid w:val="005F1C95"/>
    <w:rsid w:val="005F20BC"/>
    <w:rsid w:val="005F21F3"/>
    <w:rsid w:val="005F2E8B"/>
    <w:rsid w:val="005F339F"/>
    <w:rsid w:val="005F44E8"/>
    <w:rsid w:val="005F45DD"/>
    <w:rsid w:val="005F4936"/>
    <w:rsid w:val="005F6045"/>
    <w:rsid w:val="005F657D"/>
    <w:rsid w:val="005F6BCD"/>
    <w:rsid w:val="005F6BD4"/>
    <w:rsid w:val="005F788E"/>
    <w:rsid w:val="005F7E7C"/>
    <w:rsid w:val="005F7FF9"/>
    <w:rsid w:val="00600593"/>
    <w:rsid w:val="006016EC"/>
    <w:rsid w:val="00601D4E"/>
    <w:rsid w:val="00601DCC"/>
    <w:rsid w:val="00601DFB"/>
    <w:rsid w:val="00602609"/>
    <w:rsid w:val="00602849"/>
    <w:rsid w:val="0060486C"/>
    <w:rsid w:val="006048F6"/>
    <w:rsid w:val="00605BBF"/>
    <w:rsid w:val="00605EAE"/>
    <w:rsid w:val="0060643D"/>
    <w:rsid w:val="00606E15"/>
    <w:rsid w:val="00607DB3"/>
    <w:rsid w:val="0061010F"/>
    <w:rsid w:val="00610150"/>
    <w:rsid w:val="006111B6"/>
    <w:rsid w:val="00611448"/>
    <w:rsid w:val="00611CF2"/>
    <w:rsid w:val="00612241"/>
    <w:rsid w:val="0061239D"/>
    <w:rsid w:val="006127D2"/>
    <w:rsid w:val="006130E9"/>
    <w:rsid w:val="00613A8C"/>
    <w:rsid w:val="00613F5E"/>
    <w:rsid w:val="00614278"/>
    <w:rsid w:val="0061436D"/>
    <w:rsid w:val="006143E6"/>
    <w:rsid w:val="0061479B"/>
    <w:rsid w:val="006147DE"/>
    <w:rsid w:val="006150B5"/>
    <w:rsid w:val="00615581"/>
    <w:rsid w:val="006160ED"/>
    <w:rsid w:val="0061613B"/>
    <w:rsid w:val="006169C6"/>
    <w:rsid w:val="00616C66"/>
    <w:rsid w:val="00617993"/>
    <w:rsid w:val="0062017F"/>
    <w:rsid w:val="00620F92"/>
    <w:rsid w:val="00621299"/>
    <w:rsid w:val="00621AD0"/>
    <w:rsid w:val="0062224B"/>
    <w:rsid w:val="006227B4"/>
    <w:rsid w:val="00622952"/>
    <w:rsid w:val="00622A4E"/>
    <w:rsid w:val="00623DFF"/>
    <w:rsid w:val="006242F2"/>
    <w:rsid w:val="0062470D"/>
    <w:rsid w:val="00624AF4"/>
    <w:rsid w:val="00624DB2"/>
    <w:rsid w:val="00625508"/>
    <w:rsid w:val="0062554A"/>
    <w:rsid w:val="00626325"/>
    <w:rsid w:val="00626621"/>
    <w:rsid w:val="00626F1F"/>
    <w:rsid w:val="00627220"/>
    <w:rsid w:val="00627224"/>
    <w:rsid w:val="00627747"/>
    <w:rsid w:val="00627BB5"/>
    <w:rsid w:val="00630710"/>
    <w:rsid w:val="00631036"/>
    <w:rsid w:val="006325EF"/>
    <w:rsid w:val="0063331E"/>
    <w:rsid w:val="0063343A"/>
    <w:rsid w:val="006337C3"/>
    <w:rsid w:val="00633F4B"/>
    <w:rsid w:val="00634779"/>
    <w:rsid w:val="00634B1E"/>
    <w:rsid w:val="00634D5C"/>
    <w:rsid w:val="006355AF"/>
    <w:rsid w:val="00635772"/>
    <w:rsid w:val="00636692"/>
    <w:rsid w:val="00636808"/>
    <w:rsid w:val="00637538"/>
    <w:rsid w:val="0063787E"/>
    <w:rsid w:val="00637B68"/>
    <w:rsid w:val="00637DC5"/>
    <w:rsid w:val="00637DDF"/>
    <w:rsid w:val="006400E0"/>
    <w:rsid w:val="006402A8"/>
    <w:rsid w:val="00640635"/>
    <w:rsid w:val="00640FEF"/>
    <w:rsid w:val="0064101D"/>
    <w:rsid w:val="006411CC"/>
    <w:rsid w:val="00641788"/>
    <w:rsid w:val="00643424"/>
    <w:rsid w:val="006439A0"/>
    <w:rsid w:val="0064442D"/>
    <w:rsid w:val="00645202"/>
    <w:rsid w:val="00645EF3"/>
    <w:rsid w:val="0064704D"/>
    <w:rsid w:val="00647223"/>
    <w:rsid w:val="006503B8"/>
    <w:rsid w:val="00650CD6"/>
    <w:rsid w:val="006513F4"/>
    <w:rsid w:val="0065158F"/>
    <w:rsid w:val="00652462"/>
    <w:rsid w:val="00652663"/>
    <w:rsid w:val="00652CD0"/>
    <w:rsid w:val="00652E21"/>
    <w:rsid w:val="0065328E"/>
    <w:rsid w:val="0065481B"/>
    <w:rsid w:val="00655B2D"/>
    <w:rsid w:val="0065694D"/>
    <w:rsid w:val="006604D9"/>
    <w:rsid w:val="00661649"/>
    <w:rsid w:val="00661652"/>
    <w:rsid w:val="00662222"/>
    <w:rsid w:val="00662C8A"/>
    <w:rsid w:val="006649CE"/>
    <w:rsid w:val="00665AED"/>
    <w:rsid w:val="00666472"/>
    <w:rsid w:val="006666C9"/>
    <w:rsid w:val="00666D07"/>
    <w:rsid w:val="006674FA"/>
    <w:rsid w:val="00670092"/>
    <w:rsid w:val="006708A7"/>
    <w:rsid w:val="006724F8"/>
    <w:rsid w:val="00672582"/>
    <w:rsid w:val="00673C02"/>
    <w:rsid w:val="00673DAB"/>
    <w:rsid w:val="006742D6"/>
    <w:rsid w:val="00674F25"/>
    <w:rsid w:val="00675ECB"/>
    <w:rsid w:val="00676635"/>
    <w:rsid w:val="0067726C"/>
    <w:rsid w:val="0067759C"/>
    <w:rsid w:val="0067780A"/>
    <w:rsid w:val="00677BBA"/>
    <w:rsid w:val="00677FD0"/>
    <w:rsid w:val="006801A3"/>
    <w:rsid w:val="00680509"/>
    <w:rsid w:val="00681859"/>
    <w:rsid w:val="00681B6B"/>
    <w:rsid w:val="00681CBB"/>
    <w:rsid w:val="006822DB"/>
    <w:rsid w:val="00683B28"/>
    <w:rsid w:val="00684F76"/>
    <w:rsid w:val="0068507B"/>
    <w:rsid w:val="0068631B"/>
    <w:rsid w:val="00686CB3"/>
    <w:rsid w:val="00686CE9"/>
    <w:rsid w:val="00687AEA"/>
    <w:rsid w:val="00687CC5"/>
    <w:rsid w:val="0069043B"/>
    <w:rsid w:val="006908DF"/>
    <w:rsid w:val="00690F46"/>
    <w:rsid w:val="006913D7"/>
    <w:rsid w:val="006918C8"/>
    <w:rsid w:val="00692328"/>
    <w:rsid w:val="00692C17"/>
    <w:rsid w:val="00692C22"/>
    <w:rsid w:val="00693099"/>
    <w:rsid w:val="00693975"/>
    <w:rsid w:val="00693E46"/>
    <w:rsid w:val="00696881"/>
    <w:rsid w:val="00696E10"/>
    <w:rsid w:val="00697B5A"/>
    <w:rsid w:val="00697B7D"/>
    <w:rsid w:val="00697D91"/>
    <w:rsid w:val="00697FF0"/>
    <w:rsid w:val="006A02A5"/>
    <w:rsid w:val="006A0341"/>
    <w:rsid w:val="006A0FCA"/>
    <w:rsid w:val="006A15B8"/>
    <w:rsid w:val="006A18AC"/>
    <w:rsid w:val="006A2B03"/>
    <w:rsid w:val="006A2F5C"/>
    <w:rsid w:val="006A33D7"/>
    <w:rsid w:val="006A38D7"/>
    <w:rsid w:val="006A6163"/>
    <w:rsid w:val="006A7207"/>
    <w:rsid w:val="006A7AF7"/>
    <w:rsid w:val="006A7ECA"/>
    <w:rsid w:val="006A7FDA"/>
    <w:rsid w:val="006B06C6"/>
    <w:rsid w:val="006B0BBA"/>
    <w:rsid w:val="006B14FF"/>
    <w:rsid w:val="006B17FB"/>
    <w:rsid w:val="006B2730"/>
    <w:rsid w:val="006B27EC"/>
    <w:rsid w:val="006B2853"/>
    <w:rsid w:val="006B2932"/>
    <w:rsid w:val="006B2B86"/>
    <w:rsid w:val="006B3023"/>
    <w:rsid w:val="006B3C1D"/>
    <w:rsid w:val="006B3F7F"/>
    <w:rsid w:val="006B49F1"/>
    <w:rsid w:val="006B635C"/>
    <w:rsid w:val="006C0AEB"/>
    <w:rsid w:val="006C1B08"/>
    <w:rsid w:val="006C1D8E"/>
    <w:rsid w:val="006C2ADC"/>
    <w:rsid w:val="006C37D9"/>
    <w:rsid w:val="006C49C7"/>
    <w:rsid w:val="006C4D7C"/>
    <w:rsid w:val="006C4F80"/>
    <w:rsid w:val="006C5B7F"/>
    <w:rsid w:val="006C5CA7"/>
    <w:rsid w:val="006C6E05"/>
    <w:rsid w:val="006C6FBF"/>
    <w:rsid w:val="006C7B56"/>
    <w:rsid w:val="006D0339"/>
    <w:rsid w:val="006D1DF6"/>
    <w:rsid w:val="006D1FA0"/>
    <w:rsid w:val="006D3B3B"/>
    <w:rsid w:val="006D3BF6"/>
    <w:rsid w:val="006D447A"/>
    <w:rsid w:val="006D4A3A"/>
    <w:rsid w:val="006D5377"/>
    <w:rsid w:val="006D555F"/>
    <w:rsid w:val="006D55E6"/>
    <w:rsid w:val="006D7B9E"/>
    <w:rsid w:val="006E0EF2"/>
    <w:rsid w:val="006E17F7"/>
    <w:rsid w:val="006E1FC5"/>
    <w:rsid w:val="006E20C2"/>
    <w:rsid w:val="006E2BA7"/>
    <w:rsid w:val="006E2D77"/>
    <w:rsid w:val="006E2DAC"/>
    <w:rsid w:val="006E42D5"/>
    <w:rsid w:val="006E44F1"/>
    <w:rsid w:val="006E47E7"/>
    <w:rsid w:val="006E49D4"/>
    <w:rsid w:val="006E4C4F"/>
    <w:rsid w:val="006E4F1D"/>
    <w:rsid w:val="006E566A"/>
    <w:rsid w:val="006E5B33"/>
    <w:rsid w:val="006E5CC1"/>
    <w:rsid w:val="006E66EA"/>
    <w:rsid w:val="006E6B08"/>
    <w:rsid w:val="006E6C8A"/>
    <w:rsid w:val="006F0152"/>
    <w:rsid w:val="006F0242"/>
    <w:rsid w:val="006F0F8C"/>
    <w:rsid w:val="006F165A"/>
    <w:rsid w:val="006F1B31"/>
    <w:rsid w:val="006F26D9"/>
    <w:rsid w:val="006F2D61"/>
    <w:rsid w:val="006F2FB2"/>
    <w:rsid w:val="006F3B51"/>
    <w:rsid w:val="006F3E15"/>
    <w:rsid w:val="006F41DE"/>
    <w:rsid w:val="006F4331"/>
    <w:rsid w:val="006F4598"/>
    <w:rsid w:val="006F4CBF"/>
    <w:rsid w:val="006F4D86"/>
    <w:rsid w:val="006F50BC"/>
    <w:rsid w:val="006F51DC"/>
    <w:rsid w:val="006F52F0"/>
    <w:rsid w:val="006F5D9A"/>
    <w:rsid w:val="006F62A3"/>
    <w:rsid w:val="006F6DB3"/>
    <w:rsid w:val="006F7050"/>
    <w:rsid w:val="006F7100"/>
    <w:rsid w:val="006F7C5C"/>
    <w:rsid w:val="00700349"/>
    <w:rsid w:val="0070082F"/>
    <w:rsid w:val="00702984"/>
    <w:rsid w:val="007044C8"/>
    <w:rsid w:val="00704A2B"/>
    <w:rsid w:val="0070548A"/>
    <w:rsid w:val="00706685"/>
    <w:rsid w:val="00706746"/>
    <w:rsid w:val="007078AB"/>
    <w:rsid w:val="00707FCA"/>
    <w:rsid w:val="00710781"/>
    <w:rsid w:val="0071130F"/>
    <w:rsid w:val="007115DE"/>
    <w:rsid w:val="00711C45"/>
    <w:rsid w:val="00712309"/>
    <w:rsid w:val="007135B9"/>
    <w:rsid w:val="0071374E"/>
    <w:rsid w:val="00713E66"/>
    <w:rsid w:val="00714231"/>
    <w:rsid w:val="00714249"/>
    <w:rsid w:val="0071471A"/>
    <w:rsid w:val="00714EA8"/>
    <w:rsid w:val="007155D9"/>
    <w:rsid w:val="00715694"/>
    <w:rsid w:val="0071638B"/>
    <w:rsid w:val="007163AF"/>
    <w:rsid w:val="0071672F"/>
    <w:rsid w:val="00717121"/>
    <w:rsid w:val="00720342"/>
    <w:rsid w:val="00720790"/>
    <w:rsid w:val="00721033"/>
    <w:rsid w:val="00721503"/>
    <w:rsid w:val="007219D3"/>
    <w:rsid w:val="00721F2F"/>
    <w:rsid w:val="00722414"/>
    <w:rsid w:val="00722487"/>
    <w:rsid w:val="007226C4"/>
    <w:rsid w:val="00722A21"/>
    <w:rsid w:val="007235B9"/>
    <w:rsid w:val="00724573"/>
    <w:rsid w:val="00724E58"/>
    <w:rsid w:val="007254AC"/>
    <w:rsid w:val="007254C3"/>
    <w:rsid w:val="00726005"/>
    <w:rsid w:val="00726EF2"/>
    <w:rsid w:val="00731376"/>
    <w:rsid w:val="00731BC9"/>
    <w:rsid w:val="007326CF"/>
    <w:rsid w:val="007327CB"/>
    <w:rsid w:val="00732CDF"/>
    <w:rsid w:val="00733533"/>
    <w:rsid w:val="00734167"/>
    <w:rsid w:val="00734497"/>
    <w:rsid w:val="0073534D"/>
    <w:rsid w:val="00735447"/>
    <w:rsid w:val="007358FB"/>
    <w:rsid w:val="0073663E"/>
    <w:rsid w:val="00736CAB"/>
    <w:rsid w:val="00736DBB"/>
    <w:rsid w:val="00737BAA"/>
    <w:rsid w:val="00740034"/>
    <w:rsid w:val="007401A0"/>
    <w:rsid w:val="00740CEC"/>
    <w:rsid w:val="00741278"/>
    <w:rsid w:val="00741404"/>
    <w:rsid w:val="00741A07"/>
    <w:rsid w:val="00742114"/>
    <w:rsid w:val="007421C4"/>
    <w:rsid w:val="00743606"/>
    <w:rsid w:val="00743C4B"/>
    <w:rsid w:val="0074401F"/>
    <w:rsid w:val="007457C7"/>
    <w:rsid w:val="0074590C"/>
    <w:rsid w:val="0074604D"/>
    <w:rsid w:val="00746372"/>
    <w:rsid w:val="00746D76"/>
    <w:rsid w:val="00746E5B"/>
    <w:rsid w:val="00750230"/>
    <w:rsid w:val="00750C29"/>
    <w:rsid w:val="00753599"/>
    <w:rsid w:val="00754447"/>
    <w:rsid w:val="007546BE"/>
    <w:rsid w:val="00754B28"/>
    <w:rsid w:val="00755411"/>
    <w:rsid w:val="00755DD7"/>
    <w:rsid w:val="00756420"/>
    <w:rsid w:val="0075696F"/>
    <w:rsid w:val="00756CB3"/>
    <w:rsid w:val="00757FE1"/>
    <w:rsid w:val="00760B5C"/>
    <w:rsid w:val="00761379"/>
    <w:rsid w:val="00761624"/>
    <w:rsid w:val="00761837"/>
    <w:rsid w:val="007618DA"/>
    <w:rsid w:val="00761B6E"/>
    <w:rsid w:val="00761C67"/>
    <w:rsid w:val="00761F89"/>
    <w:rsid w:val="007620A4"/>
    <w:rsid w:val="0076242E"/>
    <w:rsid w:val="00763741"/>
    <w:rsid w:val="007661C6"/>
    <w:rsid w:val="00766ACB"/>
    <w:rsid w:val="00766C36"/>
    <w:rsid w:val="007675B3"/>
    <w:rsid w:val="007703C0"/>
    <w:rsid w:val="007708A8"/>
    <w:rsid w:val="00771733"/>
    <w:rsid w:val="00772339"/>
    <w:rsid w:val="007745C6"/>
    <w:rsid w:val="007747C7"/>
    <w:rsid w:val="00774844"/>
    <w:rsid w:val="0077518D"/>
    <w:rsid w:val="00775913"/>
    <w:rsid w:val="00775A21"/>
    <w:rsid w:val="007763DC"/>
    <w:rsid w:val="00776DC4"/>
    <w:rsid w:val="00777EC2"/>
    <w:rsid w:val="007808BD"/>
    <w:rsid w:val="00780926"/>
    <w:rsid w:val="0078094C"/>
    <w:rsid w:val="00780E6F"/>
    <w:rsid w:val="00781DFA"/>
    <w:rsid w:val="00781EAC"/>
    <w:rsid w:val="00782ABC"/>
    <w:rsid w:val="00782F20"/>
    <w:rsid w:val="00783378"/>
    <w:rsid w:val="00783AE1"/>
    <w:rsid w:val="00783E0D"/>
    <w:rsid w:val="0078417C"/>
    <w:rsid w:val="0078438F"/>
    <w:rsid w:val="007844EB"/>
    <w:rsid w:val="00784713"/>
    <w:rsid w:val="0078590C"/>
    <w:rsid w:val="00785F5F"/>
    <w:rsid w:val="00787097"/>
    <w:rsid w:val="00787C3F"/>
    <w:rsid w:val="00787E89"/>
    <w:rsid w:val="00790F5F"/>
    <w:rsid w:val="00790F8A"/>
    <w:rsid w:val="007922B8"/>
    <w:rsid w:val="00792B69"/>
    <w:rsid w:val="00792C97"/>
    <w:rsid w:val="00792F26"/>
    <w:rsid w:val="0079302D"/>
    <w:rsid w:val="007931F5"/>
    <w:rsid w:val="00793327"/>
    <w:rsid w:val="00793695"/>
    <w:rsid w:val="00793A00"/>
    <w:rsid w:val="007942EC"/>
    <w:rsid w:val="0079459E"/>
    <w:rsid w:val="00794A98"/>
    <w:rsid w:val="007951F5"/>
    <w:rsid w:val="007953A6"/>
    <w:rsid w:val="00795884"/>
    <w:rsid w:val="00795B8F"/>
    <w:rsid w:val="00796360"/>
    <w:rsid w:val="00796C7E"/>
    <w:rsid w:val="00796D8E"/>
    <w:rsid w:val="007971F0"/>
    <w:rsid w:val="00797D37"/>
    <w:rsid w:val="00797F36"/>
    <w:rsid w:val="00797FD6"/>
    <w:rsid w:val="007A0CE6"/>
    <w:rsid w:val="007A1B79"/>
    <w:rsid w:val="007A1EB5"/>
    <w:rsid w:val="007A2137"/>
    <w:rsid w:val="007A2242"/>
    <w:rsid w:val="007A2350"/>
    <w:rsid w:val="007A2AB5"/>
    <w:rsid w:val="007A2B58"/>
    <w:rsid w:val="007A2E7B"/>
    <w:rsid w:val="007A3164"/>
    <w:rsid w:val="007A3A4E"/>
    <w:rsid w:val="007A43D6"/>
    <w:rsid w:val="007A4791"/>
    <w:rsid w:val="007A47A3"/>
    <w:rsid w:val="007A4849"/>
    <w:rsid w:val="007A4B4F"/>
    <w:rsid w:val="007A53C6"/>
    <w:rsid w:val="007A5EE4"/>
    <w:rsid w:val="007A6D23"/>
    <w:rsid w:val="007B0588"/>
    <w:rsid w:val="007B1ACF"/>
    <w:rsid w:val="007B1CF4"/>
    <w:rsid w:val="007B1D62"/>
    <w:rsid w:val="007B1E1D"/>
    <w:rsid w:val="007B216B"/>
    <w:rsid w:val="007B3980"/>
    <w:rsid w:val="007B3A30"/>
    <w:rsid w:val="007B43EF"/>
    <w:rsid w:val="007B465C"/>
    <w:rsid w:val="007B5F76"/>
    <w:rsid w:val="007B63BB"/>
    <w:rsid w:val="007B739C"/>
    <w:rsid w:val="007B7DC4"/>
    <w:rsid w:val="007B7E2A"/>
    <w:rsid w:val="007C0106"/>
    <w:rsid w:val="007C037E"/>
    <w:rsid w:val="007C0652"/>
    <w:rsid w:val="007C0A18"/>
    <w:rsid w:val="007C0D5A"/>
    <w:rsid w:val="007C18B1"/>
    <w:rsid w:val="007C1DA2"/>
    <w:rsid w:val="007C1E29"/>
    <w:rsid w:val="007C25A6"/>
    <w:rsid w:val="007C2730"/>
    <w:rsid w:val="007C277B"/>
    <w:rsid w:val="007C27AD"/>
    <w:rsid w:val="007C2ABC"/>
    <w:rsid w:val="007C2C5D"/>
    <w:rsid w:val="007C2EE0"/>
    <w:rsid w:val="007C3023"/>
    <w:rsid w:val="007C5239"/>
    <w:rsid w:val="007C5522"/>
    <w:rsid w:val="007C5738"/>
    <w:rsid w:val="007C59D3"/>
    <w:rsid w:val="007C5B26"/>
    <w:rsid w:val="007C5C06"/>
    <w:rsid w:val="007C5F37"/>
    <w:rsid w:val="007C670C"/>
    <w:rsid w:val="007C6CD9"/>
    <w:rsid w:val="007C6EF8"/>
    <w:rsid w:val="007C71CC"/>
    <w:rsid w:val="007C7425"/>
    <w:rsid w:val="007C74C5"/>
    <w:rsid w:val="007C7601"/>
    <w:rsid w:val="007C77AA"/>
    <w:rsid w:val="007D1E5D"/>
    <w:rsid w:val="007D2F59"/>
    <w:rsid w:val="007D38A6"/>
    <w:rsid w:val="007D439D"/>
    <w:rsid w:val="007D4D05"/>
    <w:rsid w:val="007D4D3C"/>
    <w:rsid w:val="007D4D6B"/>
    <w:rsid w:val="007D4EBC"/>
    <w:rsid w:val="007D56F5"/>
    <w:rsid w:val="007D5A84"/>
    <w:rsid w:val="007D6C5A"/>
    <w:rsid w:val="007D6DA3"/>
    <w:rsid w:val="007D73EA"/>
    <w:rsid w:val="007D755D"/>
    <w:rsid w:val="007D778A"/>
    <w:rsid w:val="007D77C3"/>
    <w:rsid w:val="007D78B1"/>
    <w:rsid w:val="007D7B43"/>
    <w:rsid w:val="007E0498"/>
    <w:rsid w:val="007E049B"/>
    <w:rsid w:val="007E12E2"/>
    <w:rsid w:val="007E2C08"/>
    <w:rsid w:val="007E2E63"/>
    <w:rsid w:val="007E3168"/>
    <w:rsid w:val="007E385C"/>
    <w:rsid w:val="007E3D5C"/>
    <w:rsid w:val="007E4494"/>
    <w:rsid w:val="007E4867"/>
    <w:rsid w:val="007E48D3"/>
    <w:rsid w:val="007E4C60"/>
    <w:rsid w:val="007E6636"/>
    <w:rsid w:val="007E6A34"/>
    <w:rsid w:val="007E7280"/>
    <w:rsid w:val="007E7307"/>
    <w:rsid w:val="007E75F4"/>
    <w:rsid w:val="007E7A09"/>
    <w:rsid w:val="007E7FBE"/>
    <w:rsid w:val="007F0121"/>
    <w:rsid w:val="007F0469"/>
    <w:rsid w:val="007F057F"/>
    <w:rsid w:val="007F05D4"/>
    <w:rsid w:val="007F0CFD"/>
    <w:rsid w:val="007F179F"/>
    <w:rsid w:val="007F1BB7"/>
    <w:rsid w:val="007F2CA9"/>
    <w:rsid w:val="007F4528"/>
    <w:rsid w:val="007F4613"/>
    <w:rsid w:val="007F4CA8"/>
    <w:rsid w:val="007F4E57"/>
    <w:rsid w:val="007F4E69"/>
    <w:rsid w:val="007F50CF"/>
    <w:rsid w:val="007F55E0"/>
    <w:rsid w:val="007F5A6F"/>
    <w:rsid w:val="007F63BE"/>
    <w:rsid w:val="007F6A9B"/>
    <w:rsid w:val="007F7196"/>
    <w:rsid w:val="007F7317"/>
    <w:rsid w:val="007F7F3C"/>
    <w:rsid w:val="0080190A"/>
    <w:rsid w:val="00802E32"/>
    <w:rsid w:val="0080376E"/>
    <w:rsid w:val="00803849"/>
    <w:rsid w:val="0080448B"/>
    <w:rsid w:val="0080527B"/>
    <w:rsid w:val="008074B0"/>
    <w:rsid w:val="008078AF"/>
    <w:rsid w:val="008105E2"/>
    <w:rsid w:val="00812151"/>
    <w:rsid w:val="00812B02"/>
    <w:rsid w:val="00812BD0"/>
    <w:rsid w:val="00812D8A"/>
    <w:rsid w:val="00812DF6"/>
    <w:rsid w:val="00813EF4"/>
    <w:rsid w:val="00814337"/>
    <w:rsid w:val="00815739"/>
    <w:rsid w:val="00815E1A"/>
    <w:rsid w:val="008160AF"/>
    <w:rsid w:val="008165C9"/>
    <w:rsid w:val="00816FEB"/>
    <w:rsid w:val="00817216"/>
    <w:rsid w:val="00817A16"/>
    <w:rsid w:val="0082129E"/>
    <w:rsid w:val="00821A2E"/>
    <w:rsid w:val="008225B8"/>
    <w:rsid w:val="0082261A"/>
    <w:rsid w:val="008232C6"/>
    <w:rsid w:val="008237FE"/>
    <w:rsid w:val="00823872"/>
    <w:rsid w:val="00824F35"/>
    <w:rsid w:val="00825417"/>
    <w:rsid w:val="00825C67"/>
    <w:rsid w:val="00826A64"/>
    <w:rsid w:val="00827291"/>
    <w:rsid w:val="00827693"/>
    <w:rsid w:val="00830974"/>
    <w:rsid w:val="00830D41"/>
    <w:rsid w:val="00831C98"/>
    <w:rsid w:val="00832BA0"/>
    <w:rsid w:val="00834C26"/>
    <w:rsid w:val="00835512"/>
    <w:rsid w:val="00837C78"/>
    <w:rsid w:val="008405D2"/>
    <w:rsid w:val="00840F15"/>
    <w:rsid w:val="00841090"/>
    <w:rsid w:val="0084171E"/>
    <w:rsid w:val="00841C7B"/>
    <w:rsid w:val="00841D7C"/>
    <w:rsid w:val="008427D4"/>
    <w:rsid w:val="008428A9"/>
    <w:rsid w:val="0084299B"/>
    <w:rsid w:val="00843895"/>
    <w:rsid w:val="008438B3"/>
    <w:rsid w:val="00843F83"/>
    <w:rsid w:val="00844B4C"/>
    <w:rsid w:val="00844BF3"/>
    <w:rsid w:val="0084626F"/>
    <w:rsid w:val="00846A99"/>
    <w:rsid w:val="008477C7"/>
    <w:rsid w:val="008479F6"/>
    <w:rsid w:val="00847A67"/>
    <w:rsid w:val="00847A74"/>
    <w:rsid w:val="00847A83"/>
    <w:rsid w:val="008500F3"/>
    <w:rsid w:val="008501FF"/>
    <w:rsid w:val="008502AF"/>
    <w:rsid w:val="00850C4F"/>
    <w:rsid w:val="00850D7D"/>
    <w:rsid w:val="008510E4"/>
    <w:rsid w:val="0085195E"/>
    <w:rsid w:val="00851AA7"/>
    <w:rsid w:val="00852397"/>
    <w:rsid w:val="00853F0A"/>
    <w:rsid w:val="00854162"/>
    <w:rsid w:val="00854D41"/>
    <w:rsid w:val="008554CE"/>
    <w:rsid w:val="00855514"/>
    <w:rsid w:val="00855B20"/>
    <w:rsid w:val="00855EE7"/>
    <w:rsid w:val="008566A6"/>
    <w:rsid w:val="008569AA"/>
    <w:rsid w:val="008572FA"/>
    <w:rsid w:val="00857D4C"/>
    <w:rsid w:val="00860C5F"/>
    <w:rsid w:val="00860F37"/>
    <w:rsid w:val="00861132"/>
    <w:rsid w:val="00861E1B"/>
    <w:rsid w:val="00862252"/>
    <w:rsid w:val="00862F16"/>
    <w:rsid w:val="008634F5"/>
    <w:rsid w:val="00863F14"/>
    <w:rsid w:val="008648EF"/>
    <w:rsid w:val="00864A87"/>
    <w:rsid w:val="00865B25"/>
    <w:rsid w:val="008709AB"/>
    <w:rsid w:val="00870BF3"/>
    <w:rsid w:val="00870D25"/>
    <w:rsid w:val="00871457"/>
    <w:rsid w:val="00871483"/>
    <w:rsid w:val="00871548"/>
    <w:rsid w:val="00871A56"/>
    <w:rsid w:val="008722B1"/>
    <w:rsid w:val="00872922"/>
    <w:rsid w:val="00873DC0"/>
    <w:rsid w:val="008744F0"/>
    <w:rsid w:val="0087465D"/>
    <w:rsid w:val="00875B7A"/>
    <w:rsid w:val="00875E00"/>
    <w:rsid w:val="00875FC5"/>
    <w:rsid w:val="008760BA"/>
    <w:rsid w:val="0087619E"/>
    <w:rsid w:val="00880B4F"/>
    <w:rsid w:val="008817A4"/>
    <w:rsid w:val="008817EB"/>
    <w:rsid w:val="00881EF2"/>
    <w:rsid w:val="00881F3D"/>
    <w:rsid w:val="00882605"/>
    <w:rsid w:val="0088306C"/>
    <w:rsid w:val="00883339"/>
    <w:rsid w:val="00883553"/>
    <w:rsid w:val="008841E4"/>
    <w:rsid w:val="00884563"/>
    <w:rsid w:val="00884E99"/>
    <w:rsid w:val="008855D6"/>
    <w:rsid w:val="00885CA0"/>
    <w:rsid w:val="00886812"/>
    <w:rsid w:val="0088684B"/>
    <w:rsid w:val="00886AF4"/>
    <w:rsid w:val="00886E69"/>
    <w:rsid w:val="00887B0B"/>
    <w:rsid w:val="00887DA8"/>
    <w:rsid w:val="00890ADF"/>
    <w:rsid w:val="00891E4B"/>
    <w:rsid w:val="00892995"/>
    <w:rsid w:val="00893195"/>
    <w:rsid w:val="008935E6"/>
    <w:rsid w:val="008938E6"/>
    <w:rsid w:val="00893DC5"/>
    <w:rsid w:val="00894598"/>
    <w:rsid w:val="0089491C"/>
    <w:rsid w:val="00894C99"/>
    <w:rsid w:val="00894DE3"/>
    <w:rsid w:val="00895025"/>
    <w:rsid w:val="008957EC"/>
    <w:rsid w:val="008962D0"/>
    <w:rsid w:val="00896631"/>
    <w:rsid w:val="00896736"/>
    <w:rsid w:val="00896CD2"/>
    <w:rsid w:val="0089724D"/>
    <w:rsid w:val="0089748B"/>
    <w:rsid w:val="00897629"/>
    <w:rsid w:val="008A0045"/>
    <w:rsid w:val="008A0DFD"/>
    <w:rsid w:val="008A15EB"/>
    <w:rsid w:val="008A175F"/>
    <w:rsid w:val="008A2235"/>
    <w:rsid w:val="008A2AC9"/>
    <w:rsid w:val="008A2D75"/>
    <w:rsid w:val="008A2F14"/>
    <w:rsid w:val="008A3BB9"/>
    <w:rsid w:val="008A3C5B"/>
    <w:rsid w:val="008A3E1D"/>
    <w:rsid w:val="008A3EB5"/>
    <w:rsid w:val="008A49F6"/>
    <w:rsid w:val="008A510D"/>
    <w:rsid w:val="008A57AB"/>
    <w:rsid w:val="008A58A0"/>
    <w:rsid w:val="008A5CE8"/>
    <w:rsid w:val="008A5F3B"/>
    <w:rsid w:val="008A6216"/>
    <w:rsid w:val="008A66E2"/>
    <w:rsid w:val="008A79B9"/>
    <w:rsid w:val="008A7EA9"/>
    <w:rsid w:val="008B04F3"/>
    <w:rsid w:val="008B0582"/>
    <w:rsid w:val="008B0770"/>
    <w:rsid w:val="008B0D84"/>
    <w:rsid w:val="008B221C"/>
    <w:rsid w:val="008B2873"/>
    <w:rsid w:val="008B31EA"/>
    <w:rsid w:val="008B334D"/>
    <w:rsid w:val="008B4C9E"/>
    <w:rsid w:val="008B4CA6"/>
    <w:rsid w:val="008B6084"/>
    <w:rsid w:val="008B6762"/>
    <w:rsid w:val="008B6AD1"/>
    <w:rsid w:val="008C01C0"/>
    <w:rsid w:val="008C1AA1"/>
    <w:rsid w:val="008C1B9C"/>
    <w:rsid w:val="008C1EC9"/>
    <w:rsid w:val="008C20BB"/>
    <w:rsid w:val="008C2682"/>
    <w:rsid w:val="008C352F"/>
    <w:rsid w:val="008C3640"/>
    <w:rsid w:val="008C3B78"/>
    <w:rsid w:val="008C3CF8"/>
    <w:rsid w:val="008C3D3C"/>
    <w:rsid w:val="008C41A7"/>
    <w:rsid w:val="008C4D8A"/>
    <w:rsid w:val="008C50BB"/>
    <w:rsid w:val="008C5287"/>
    <w:rsid w:val="008C594A"/>
    <w:rsid w:val="008C7733"/>
    <w:rsid w:val="008D03EE"/>
    <w:rsid w:val="008D171F"/>
    <w:rsid w:val="008D198D"/>
    <w:rsid w:val="008D29A7"/>
    <w:rsid w:val="008D3193"/>
    <w:rsid w:val="008D3251"/>
    <w:rsid w:val="008D376A"/>
    <w:rsid w:val="008D38BC"/>
    <w:rsid w:val="008D3D02"/>
    <w:rsid w:val="008D4327"/>
    <w:rsid w:val="008D4583"/>
    <w:rsid w:val="008D4617"/>
    <w:rsid w:val="008D4AD1"/>
    <w:rsid w:val="008D5C73"/>
    <w:rsid w:val="008D5DC1"/>
    <w:rsid w:val="008D6A38"/>
    <w:rsid w:val="008E0220"/>
    <w:rsid w:val="008E09E8"/>
    <w:rsid w:val="008E0B35"/>
    <w:rsid w:val="008E0D3E"/>
    <w:rsid w:val="008E1B8F"/>
    <w:rsid w:val="008E1DB1"/>
    <w:rsid w:val="008E22C5"/>
    <w:rsid w:val="008E414B"/>
    <w:rsid w:val="008E42BC"/>
    <w:rsid w:val="008E4E01"/>
    <w:rsid w:val="008E629C"/>
    <w:rsid w:val="008E7442"/>
    <w:rsid w:val="008E787D"/>
    <w:rsid w:val="008E7CE6"/>
    <w:rsid w:val="008E7DE8"/>
    <w:rsid w:val="008F0A0C"/>
    <w:rsid w:val="008F0FFA"/>
    <w:rsid w:val="008F329A"/>
    <w:rsid w:val="008F3475"/>
    <w:rsid w:val="008F381C"/>
    <w:rsid w:val="008F405F"/>
    <w:rsid w:val="008F5587"/>
    <w:rsid w:val="008F5CB8"/>
    <w:rsid w:val="008F6EA6"/>
    <w:rsid w:val="008F7A66"/>
    <w:rsid w:val="008F7D5E"/>
    <w:rsid w:val="00900354"/>
    <w:rsid w:val="009012E2"/>
    <w:rsid w:val="00901A1C"/>
    <w:rsid w:val="00901F9E"/>
    <w:rsid w:val="00902521"/>
    <w:rsid w:val="009026E3"/>
    <w:rsid w:val="0090281C"/>
    <w:rsid w:val="00903B27"/>
    <w:rsid w:val="00903BEB"/>
    <w:rsid w:val="00903F74"/>
    <w:rsid w:val="009043E3"/>
    <w:rsid w:val="00904960"/>
    <w:rsid w:val="0090543B"/>
    <w:rsid w:val="009057EA"/>
    <w:rsid w:val="00905E5C"/>
    <w:rsid w:val="00906FEB"/>
    <w:rsid w:val="009075B7"/>
    <w:rsid w:val="00907BF4"/>
    <w:rsid w:val="00910B53"/>
    <w:rsid w:val="009115FB"/>
    <w:rsid w:val="00911CF2"/>
    <w:rsid w:val="00911EA9"/>
    <w:rsid w:val="00911F16"/>
    <w:rsid w:val="0091282D"/>
    <w:rsid w:val="00912F78"/>
    <w:rsid w:val="009133BF"/>
    <w:rsid w:val="00913530"/>
    <w:rsid w:val="009150A8"/>
    <w:rsid w:val="00916B47"/>
    <w:rsid w:val="00916FCF"/>
    <w:rsid w:val="00917010"/>
    <w:rsid w:val="00917DB6"/>
    <w:rsid w:val="0092018E"/>
    <w:rsid w:val="009203BF"/>
    <w:rsid w:val="00920508"/>
    <w:rsid w:val="00920553"/>
    <w:rsid w:val="00920BEB"/>
    <w:rsid w:val="00921076"/>
    <w:rsid w:val="009219F8"/>
    <w:rsid w:val="00921C90"/>
    <w:rsid w:val="00922F8A"/>
    <w:rsid w:val="00923ECC"/>
    <w:rsid w:val="00924082"/>
    <w:rsid w:val="0092409D"/>
    <w:rsid w:val="0092418B"/>
    <w:rsid w:val="009241E2"/>
    <w:rsid w:val="00924415"/>
    <w:rsid w:val="00924B98"/>
    <w:rsid w:val="00925020"/>
    <w:rsid w:val="00925069"/>
    <w:rsid w:val="00925A8B"/>
    <w:rsid w:val="00930375"/>
    <w:rsid w:val="00930830"/>
    <w:rsid w:val="009308F8"/>
    <w:rsid w:val="00930A43"/>
    <w:rsid w:val="00931449"/>
    <w:rsid w:val="00931E0E"/>
    <w:rsid w:val="009325FD"/>
    <w:rsid w:val="00932CDA"/>
    <w:rsid w:val="0093390F"/>
    <w:rsid w:val="00933C50"/>
    <w:rsid w:val="00933E13"/>
    <w:rsid w:val="00934133"/>
    <w:rsid w:val="00934DA2"/>
    <w:rsid w:val="00935473"/>
    <w:rsid w:val="009357FB"/>
    <w:rsid w:val="00935958"/>
    <w:rsid w:val="00935CB2"/>
    <w:rsid w:val="009362A5"/>
    <w:rsid w:val="009367E1"/>
    <w:rsid w:val="0093715A"/>
    <w:rsid w:val="00937211"/>
    <w:rsid w:val="009372DD"/>
    <w:rsid w:val="00937C56"/>
    <w:rsid w:val="00937F0E"/>
    <w:rsid w:val="00940117"/>
    <w:rsid w:val="00942186"/>
    <w:rsid w:val="009429D0"/>
    <w:rsid w:val="00942C06"/>
    <w:rsid w:val="00942EAC"/>
    <w:rsid w:val="00944291"/>
    <w:rsid w:val="00944870"/>
    <w:rsid w:val="00944A56"/>
    <w:rsid w:val="009451DB"/>
    <w:rsid w:val="00945478"/>
    <w:rsid w:val="0094616E"/>
    <w:rsid w:val="0094642A"/>
    <w:rsid w:val="009467B6"/>
    <w:rsid w:val="00946E42"/>
    <w:rsid w:val="009470C6"/>
    <w:rsid w:val="00947BD6"/>
    <w:rsid w:val="00950027"/>
    <w:rsid w:val="00950510"/>
    <w:rsid w:val="00950C0B"/>
    <w:rsid w:val="00950E88"/>
    <w:rsid w:val="009516C1"/>
    <w:rsid w:val="00951A5A"/>
    <w:rsid w:val="00951E1A"/>
    <w:rsid w:val="00951FCA"/>
    <w:rsid w:val="009523B7"/>
    <w:rsid w:val="0095327C"/>
    <w:rsid w:val="00953859"/>
    <w:rsid w:val="0095575F"/>
    <w:rsid w:val="0095625A"/>
    <w:rsid w:val="0095645F"/>
    <w:rsid w:val="009570B5"/>
    <w:rsid w:val="00957C58"/>
    <w:rsid w:val="0096001D"/>
    <w:rsid w:val="009608D7"/>
    <w:rsid w:val="00960991"/>
    <w:rsid w:val="009615B4"/>
    <w:rsid w:val="00961A4E"/>
    <w:rsid w:val="00961D4F"/>
    <w:rsid w:val="0096262C"/>
    <w:rsid w:val="00962CC3"/>
    <w:rsid w:val="00962D75"/>
    <w:rsid w:val="00962E7C"/>
    <w:rsid w:val="00964397"/>
    <w:rsid w:val="009647EE"/>
    <w:rsid w:val="00965369"/>
    <w:rsid w:val="0096582B"/>
    <w:rsid w:val="00965AAA"/>
    <w:rsid w:val="00965B1B"/>
    <w:rsid w:val="00965C8B"/>
    <w:rsid w:val="0096681F"/>
    <w:rsid w:val="009669CB"/>
    <w:rsid w:val="00967523"/>
    <w:rsid w:val="00970509"/>
    <w:rsid w:val="009706FB"/>
    <w:rsid w:val="00970F84"/>
    <w:rsid w:val="009724FA"/>
    <w:rsid w:val="00972A5E"/>
    <w:rsid w:val="00973EC1"/>
    <w:rsid w:val="0097417B"/>
    <w:rsid w:val="00974289"/>
    <w:rsid w:val="00975867"/>
    <w:rsid w:val="009758A3"/>
    <w:rsid w:val="0097640A"/>
    <w:rsid w:val="00976ACE"/>
    <w:rsid w:val="00976BE1"/>
    <w:rsid w:val="009770C7"/>
    <w:rsid w:val="00977FB5"/>
    <w:rsid w:val="00980A6B"/>
    <w:rsid w:val="009817A2"/>
    <w:rsid w:val="00981B71"/>
    <w:rsid w:val="00981FD4"/>
    <w:rsid w:val="009825A3"/>
    <w:rsid w:val="009833B2"/>
    <w:rsid w:val="009836EC"/>
    <w:rsid w:val="00983CC2"/>
    <w:rsid w:val="009849CA"/>
    <w:rsid w:val="00984AFD"/>
    <w:rsid w:val="00985152"/>
    <w:rsid w:val="00985B9C"/>
    <w:rsid w:val="00985D0E"/>
    <w:rsid w:val="009862B5"/>
    <w:rsid w:val="00986305"/>
    <w:rsid w:val="00987678"/>
    <w:rsid w:val="00987C15"/>
    <w:rsid w:val="00987F1B"/>
    <w:rsid w:val="00990C66"/>
    <w:rsid w:val="00992577"/>
    <w:rsid w:val="009928D1"/>
    <w:rsid w:val="00992963"/>
    <w:rsid w:val="009931AA"/>
    <w:rsid w:val="0099420F"/>
    <w:rsid w:val="00994626"/>
    <w:rsid w:val="00994A4F"/>
    <w:rsid w:val="00994B4A"/>
    <w:rsid w:val="009957B6"/>
    <w:rsid w:val="00996067"/>
    <w:rsid w:val="00996C5D"/>
    <w:rsid w:val="00996FC2"/>
    <w:rsid w:val="009970F4"/>
    <w:rsid w:val="009A095D"/>
    <w:rsid w:val="009A1940"/>
    <w:rsid w:val="009A1ED3"/>
    <w:rsid w:val="009A205A"/>
    <w:rsid w:val="009A21D1"/>
    <w:rsid w:val="009A26BA"/>
    <w:rsid w:val="009A307B"/>
    <w:rsid w:val="009A3C59"/>
    <w:rsid w:val="009A42EF"/>
    <w:rsid w:val="009A4395"/>
    <w:rsid w:val="009A444F"/>
    <w:rsid w:val="009A445C"/>
    <w:rsid w:val="009A4610"/>
    <w:rsid w:val="009A4F1E"/>
    <w:rsid w:val="009A5487"/>
    <w:rsid w:val="009A5F49"/>
    <w:rsid w:val="009A6FB0"/>
    <w:rsid w:val="009A743F"/>
    <w:rsid w:val="009A7ECE"/>
    <w:rsid w:val="009B000C"/>
    <w:rsid w:val="009B09EB"/>
    <w:rsid w:val="009B0EC0"/>
    <w:rsid w:val="009B1139"/>
    <w:rsid w:val="009B1BC8"/>
    <w:rsid w:val="009B2E74"/>
    <w:rsid w:val="009B2FDE"/>
    <w:rsid w:val="009B33AF"/>
    <w:rsid w:val="009B509C"/>
    <w:rsid w:val="009B5E2A"/>
    <w:rsid w:val="009B6D4F"/>
    <w:rsid w:val="009C0B4F"/>
    <w:rsid w:val="009C10F7"/>
    <w:rsid w:val="009C14B1"/>
    <w:rsid w:val="009C1B28"/>
    <w:rsid w:val="009C1CB1"/>
    <w:rsid w:val="009C377D"/>
    <w:rsid w:val="009C4911"/>
    <w:rsid w:val="009C5518"/>
    <w:rsid w:val="009C5A28"/>
    <w:rsid w:val="009C5D92"/>
    <w:rsid w:val="009C6972"/>
    <w:rsid w:val="009C6F0B"/>
    <w:rsid w:val="009C7885"/>
    <w:rsid w:val="009C7F34"/>
    <w:rsid w:val="009D00B7"/>
    <w:rsid w:val="009D01B8"/>
    <w:rsid w:val="009D044D"/>
    <w:rsid w:val="009D10AB"/>
    <w:rsid w:val="009D12AF"/>
    <w:rsid w:val="009D2984"/>
    <w:rsid w:val="009D3C7F"/>
    <w:rsid w:val="009D45E2"/>
    <w:rsid w:val="009D469E"/>
    <w:rsid w:val="009D4902"/>
    <w:rsid w:val="009D49CC"/>
    <w:rsid w:val="009D5321"/>
    <w:rsid w:val="009D58D5"/>
    <w:rsid w:val="009D5952"/>
    <w:rsid w:val="009D5FF3"/>
    <w:rsid w:val="009D64E5"/>
    <w:rsid w:val="009D71EB"/>
    <w:rsid w:val="009E0BE8"/>
    <w:rsid w:val="009E17A5"/>
    <w:rsid w:val="009E1951"/>
    <w:rsid w:val="009E2D2D"/>
    <w:rsid w:val="009E31FF"/>
    <w:rsid w:val="009E32E3"/>
    <w:rsid w:val="009E4580"/>
    <w:rsid w:val="009E4DB6"/>
    <w:rsid w:val="009F0BB9"/>
    <w:rsid w:val="009F14F9"/>
    <w:rsid w:val="009F2FF8"/>
    <w:rsid w:val="009F3DF3"/>
    <w:rsid w:val="009F3F49"/>
    <w:rsid w:val="009F474A"/>
    <w:rsid w:val="009F496C"/>
    <w:rsid w:val="009F4ABD"/>
    <w:rsid w:val="009F4C7D"/>
    <w:rsid w:val="009F4E61"/>
    <w:rsid w:val="009F5580"/>
    <w:rsid w:val="009F573E"/>
    <w:rsid w:val="009F5BF0"/>
    <w:rsid w:val="009F5E14"/>
    <w:rsid w:val="009F604B"/>
    <w:rsid w:val="009F67B4"/>
    <w:rsid w:val="009F6B25"/>
    <w:rsid w:val="009F6E3B"/>
    <w:rsid w:val="009F6EE9"/>
    <w:rsid w:val="009F7654"/>
    <w:rsid w:val="009F7713"/>
    <w:rsid w:val="009F7A2A"/>
    <w:rsid w:val="00A005AD"/>
    <w:rsid w:val="00A019C2"/>
    <w:rsid w:val="00A01C5B"/>
    <w:rsid w:val="00A01CB1"/>
    <w:rsid w:val="00A027E5"/>
    <w:rsid w:val="00A03010"/>
    <w:rsid w:val="00A03245"/>
    <w:rsid w:val="00A03457"/>
    <w:rsid w:val="00A036F7"/>
    <w:rsid w:val="00A03879"/>
    <w:rsid w:val="00A0477B"/>
    <w:rsid w:val="00A04E37"/>
    <w:rsid w:val="00A04F27"/>
    <w:rsid w:val="00A05761"/>
    <w:rsid w:val="00A05FC3"/>
    <w:rsid w:val="00A06835"/>
    <w:rsid w:val="00A06F8F"/>
    <w:rsid w:val="00A077C6"/>
    <w:rsid w:val="00A07CDA"/>
    <w:rsid w:val="00A10D80"/>
    <w:rsid w:val="00A11B33"/>
    <w:rsid w:val="00A11B84"/>
    <w:rsid w:val="00A11DAC"/>
    <w:rsid w:val="00A1460E"/>
    <w:rsid w:val="00A14810"/>
    <w:rsid w:val="00A1495A"/>
    <w:rsid w:val="00A1504A"/>
    <w:rsid w:val="00A15621"/>
    <w:rsid w:val="00A15BB4"/>
    <w:rsid w:val="00A15D8D"/>
    <w:rsid w:val="00A15DB5"/>
    <w:rsid w:val="00A16FCF"/>
    <w:rsid w:val="00A17128"/>
    <w:rsid w:val="00A17716"/>
    <w:rsid w:val="00A206A3"/>
    <w:rsid w:val="00A20ECE"/>
    <w:rsid w:val="00A21486"/>
    <w:rsid w:val="00A21507"/>
    <w:rsid w:val="00A21E4B"/>
    <w:rsid w:val="00A22F01"/>
    <w:rsid w:val="00A23591"/>
    <w:rsid w:val="00A23EEA"/>
    <w:rsid w:val="00A25B64"/>
    <w:rsid w:val="00A26C07"/>
    <w:rsid w:val="00A26C5B"/>
    <w:rsid w:val="00A2744E"/>
    <w:rsid w:val="00A27481"/>
    <w:rsid w:val="00A276F4"/>
    <w:rsid w:val="00A27C16"/>
    <w:rsid w:val="00A27D74"/>
    <w:rsid w:val="00A30831"/>
    <w:rsid w:val="00A30B8D"/>
    <w:rsid w:val="00A30DC6"/>
    <w:rsid w:val="00A31048"/>
    <w:rsid w:val="00A32959"/>
    <w:rsid w:val="00A33E59"/>
    <w:rsid w:val="00A33E7F"/>
    <w:rsid w:val="00A34633"/>
    <w:rsid w:val="00A34B68"/>
    <w:rsid w:val="00A35464"/>
    <w:rsid w:val="00A35B6B"/>
    <w:rsid w:val="00A35C61"/>
    <w:rsid w:val="00A367DF"/>
    <w:rsid w:val="00A3691B"/>
    <w:rsid w:val="00A36E41"/>
    <w:rsid w:val="00A3740E"/>
    <w:rsid w:val="00A37CDD"/>
    <w:rsid w:val="00A40662"/>
    <w:rsid w:val="00A408F8"/>
    <w:rsid w:val="00A40F15"/>
    <w:rsid w:val="00A40F9F"/>
    <w:rsid w:val="00A41085"/>
    <w:rsid w:val="00A41292"/>
    <w:rsid w:val="00A41EED"/>
    <w:rsid w:val="00A420D8"/>
    <w:rsid w:val="00A42C91"/>
    <w:rsid w:val="00A42DEC"/>
    <w:rsid w:val="00A4353B"/>
    <w:rsid w:val="00A44122"/>
    <w:rsid w:val="00A4418B"/>
    <w:rsid w:val="00A44298"/>
    <w:rsid w:val="00A452C8"/>
    <w:rsid w:val="00A45825"/>
    <w:rsid w:val="00A45889"/>
    <w:rsid w:val="00A45A4C"/>
    <w:rsid w:val="00A45A52"/>
    <w:rsid w:val="00A45A9E"/>
    <w:rsid w:val="00A46126"/>
    <w:rsid w:val="00A47D43"/>
    <w:rsid w:val="00A50190"/>
    <w:rsid w:val="00A50EF7"/>
    <w:rsid w:val="00A50F00"/>
    <w:rsid w:val="00A52465"/>
    <w:rsid w:val="00A52AB6"/>
    <w:rsid w:val="00A536DF"/>
    <w:rsid w:val="00A5407F"/>
    <w:rsid w:val="00A55136"/>
    <w:rsid w:val="00A553E5"/>
    <w:rsid w:val="00A557E6"/>
    <w:rsid w:val="00A55EA8"/>
    <w:rsid w:val="00A5697E"/>
    <w:rsid w:val="00A569B5"/>
    <w:rsid w:val="00A5759C"/>
    <w:rsid w:val="00A576C9"/>
    <w:rsid w:val="00A57DEB"/>
    <w:rsid w:val="00A57F09"/>
    <w:rsid w:val="00A606FC"/>
    <w:rsid w:val="00A61147"/>
    <w:rsid w:val="00A6173D"/>
    <w:rsid w:val="00A61ED3"/>
    <w:rsid w:val="00A62007"/>
    <w:rsid w:val="00A6207E"/>
    <w:rsid w:val="00A62C67"/>
    <w:rsid w:val="00A62F05"/>
    <w:rsid w:val="00A62F57"/>
    <w:rsid w:val="00A6312F"/>
    <w:rsid w:val="00A63355"/>
    <w:rsid w:val="00A63496"/>
    <w:rsid w:val="00A637E4"/>
    <w:rsid w:val="00A63EAC"/>
    <w:rsid w:val="00A6422E"/>
    <w:rsid w:val="00A644A4"/>
    <w:rsid w:val="00A64838"/>
    <w:rsid w:val="00A64980"/>
    <w:rsid w:val="00A649CE"/>
    <w:rsid w:val="00A64CE0"/>
    <w:rsid w:val="00A6577E"/>
    <w:rsid w:val="00A65963"/>
    <w:rsid w:val="00A65EB4"/>
    <w:rsid w:val="00A66B97"/>
    <w:rsid w:val="00A67503"/>
    <w:rsid w:val="00A679E3"/>
    <w:rsid w:val="00A67A7C"/>
    <w:rsid w:val="00A67CA7"/>
    <w:rsid w:val="00A71184"/>
    <w:rsid w:val="00A717B4"/>
    <w:rsid w:val="00A731DB"/>
    <w:rsid w:val="00A7425B"/>
    <w:rsid w:val="00A75004"/>
    <w:rsid w:val="00A757CF"/>
    <w:rsid w:val="00A75BD0"/>
    <w:rsid w:val="00A76416"/>
    <w:rsid w:val="00A76876"/>
    <w:rsid w:val="00A774FE"/>
    <w:rsid w:val="00A80078"/>
    <w:rsid w:val="00A81C8F"/>
    <w:rsid w:val="00A8217C"/>
    <w:rsid w:val="00A827A1"/>
    <w:rsid w:val="00A82EBA"/>
    <w:rsid w:val="00A83631"/>
    <w:rsid w:val="00A8436A"/>
    <w:rsid w:val="00A8468A"/>
    <w:rsid w:val="00A84A0B"/>
    <w:rsid w:val="00A84F6E"/>
    <w:rsid w:val="00A85567"/>
    <w:rsid w:val="00A85CC8"/>
    <w:rsid w:val="00A86238"/>
    <w:rsid w:val="00A862E3"/>
    <w:rsid w:val="00A866E5"/>
    <w:rsid w:val="00A87B62"/>
    <w:rsid w:val="00A90062"/>
    <w:rsid w:val="00A90348"/>
    <w:rsid w:val="00A90987"/>
    <w:rsid w:val="00A90992"/>
    <w:rsid w:val="00A90EAA"/>
    <w:rsid w:val="00A91E91"/>
    <w:rsid w:val="00A930DC"/>
    <w:rsid w:val="00A934FF"/>
    <w:rsid w:val="00A94237"/>
    <w:rsid w:val="00A94258"/>
    <w:rsid w:val="00A94E22"/>
    <w:rsid w:val="00A95015"/>
    <w:rsid w:val="00A9544A"/>
    <w:rsid w:val="00A95A3D"/>
    <w:rsid w:val="00A95AC4"/>
    <w:rsid w:val="00A95B52"/>
    <w:rsid w:val="00A96B2F"/>
    <w:rsid w:val="00A96EE9"/>
    <w:rsid w:val="00A96F3C"/>
    <w:rsid w:val="00A978C7"/>
    <w:rsid w:val="00A978DC"/>
    <w:rsid w:val="00AA0206"/>
    <w:rsid w:val="00AA1265"/>
    <w:rsid w:val="00AA14A3"/>
    <w:rsid w:val="00AA1947"/>
    <w:rsid w:val="00AA3154"/>
    <w:rsid w:val="00AA31F7"/>
    <w:rsid w:val="00AA3545"/>
    <w:rsid w:val="00AA3BCA"/>
    <w:rsid w:val="00AA3EEA"/>
    <w:rsid w:val="00AA45B0"/>
    <w:rsid w:val="00AA4C25"/>
    <w:rsid w:val="00AA6AC3"/>
    <w:rsid w:val="00AA6EC3"/>
    <w:rsid w:val="00AA7B9F"/>
    <w:rsid w:val="00AA7C6E"/>
    <w:rsid w:val="00AA7EAF"/>
    <w:rsid w:val="00AB03C7"/>
    <w:rsid w:val="00AB05C9"/>
    <w:rsid w:val="00AB2185"/>
    <w:rsid w:val="00AB383F"/>
    <w:rsid w:val="00AB3B72"/>
    <w:rsid w:val="00AB42FC"/>
    <w:rsid w:val="00AB4856"/>
    <w:rsid w:val="00AB4B02"/>
    <w:rsid w:val="00AB4B94"/>
    <w:rsid w:val="00AB51C1"/>
    <w:rsid w:val="00AB5349"/>
    <w:rsid w:val="00AB68C2"/>
    <w:rsid w:val="00AB6EC4"/>
    <w:rsid w:val="00AB7F8A"/>
    <w:rsid w:val="00AC0873"/>
    <w:rsid w:val="00AC0FA6"/>
    <w:rsid w:val="00AC1303"/>
    <w:rsid w:val="00AC1750"/>
    <w:rsid w:val="00AC1BD6"/>
    <w:rsid w:val="00AC2089"/>
    <w:rsid w:val="00AC231D"/>
    <w:rsid w:val="00AC2404"/>
    <w:rsid w:val="00AC368D"/>
    <w:rsid w:val="00AC36C5"/>
    <w:rsid w:val="00AC3A80"/>
    <w:rsid w:val="00AC3BC8"/>
    <w:rsid w:val="00AC45DD"/>
    <w:rsid w:val="00AC486F"/>
    <w:rsid w:val="00AC5286"/>
    <w:rsid w:val="00AC556E"/>
    <w:rsid w:val="00AC5974"/>
    <w:rsid w:val="00AC5F87"/>
    <w:rsid w:val="00AC685E"/>
    <w:rsid w:val="00AC7271"/>
    <w:rsid w:val="00AC7315"/>
    <w:rsid w:val="00AC7451"/>
    <w:rsid w:val="00AC7515"/>
    <w:rsid w:val="00AC7620"/>
    <w:rsid w:val="00AC76A7"/>
    <w:rsid w:val="00AC7BBA"/>
    <w:rsid w:val="00AD045F"/>
    <w:rsid w:val="00AD0854"/>
    <w:rsid w:val="00AD2766"/>
    <w:rsid w:val="00AD39F5"/>
    <w:rsid w:val="00AD591D"/>
    <w:rsid w:val="00AD5A4A"/>
    <w:rsid w:val="00AD69BE"/>
    <w:rsid w:val="00AD69C3"/>
    <w:rsid w:val="00AD6AEE"/>
    <w:rsid w:val="00AD7071"/>
    <w:rsid w:val="00AD73D0"/>
    <w:rsid w:val="00AD79B9"/>
    <w:rsid w:val="00AE0468"/>
    <w:rsid w:val="00AE0579"/>
    <w:rsid w:val="00AE1255"/>
    <w:rsid w:val="00AE1496"/>
    <w:rsid w:val="00AE22FA"/>
    <w:rsid w:val="00AE33AF"/>
    <w:rsid w:val="00AE39A2"/>
    <w:rsid w:val="00AE3B40"/>
    <w:rsid w:val="00AE3FD9"/>
    <w:rsid w:val="00AE409E"/>
    <w:rsid w:val="00AE4BA5"/>
    <w:rsid w:val="00AE5222"/>
    <w:rsid w:val="00AE6BF3"/>
    <w:rsid w:val="00AE6EF1"/>
    <w:rsid w:val="00AE7032"/>
    <w:rsid w:val="00AF0388"/>
    <w:rsid w:val="00AF10A5"/>
    <w:rsid w:val="00AF188F"/>
    <w:rsid w:val="00AF1AF7"/>
    <w:rsid w:val="00AF423A"/>
    <w:rsid w:val="00AF42BB"/>
    <w:rsid w:val="00AF46FD"/>
    <w:rsid w:val="00AF5160"/>
    <w:rsid w:val="00AF57F9"/>
    <w:rsid w:val="00AF60D0"/>
    <w:rsid w:val="00AF61C2"/>
    <w:rsid w:val="00AF67DE"/>
    <w:rsid w:val="00AF7300"/>
    <w:rsid w:val="00AF761E"/>
    <w:rsid w:val="00AF7ADE"/>
    <w:rsid w:val="00B00688"/>
    <w:rsid w:val="00B0071D"/>
    <w:rsid w:val="00B00B88"/>
    <w:rsid w:val="00B00BC7"/>
    <w:rsid w:val="00B0129B"/>
    <w:rsid w:val="00B012B9"/>
    <w:rsid w:val="00B016F5"/>
    <w:rsid w:val="00B01BC7"/>
    <w:rsid w:val="00B03403"/>
    <w:rsid w:val="00B0347F"/>
    <w:rsid w:val="00B04D2B"/>
    <w:rsid w:val="00B05166"/>
    <w:rsid w:val="00B05872"/>
    <w:rsid w:val="00B061DB"/>
    <w:rsid w:val="00B066AE"/>
    <w:rsid w:val="00B0680A"/>
    <w:rsid w:val="00B0757A"/>
    <w:rsid w:val="00B07A2E"/>
    <w:rsid w:val="00B07FAE"/>
    <w:rsid w:val="00B103AB"/>
    <w:rsid w:val="00B105B5"/>
    <w:rsid w:val="00B10F32"/>
    <w:rsid w:val="00B118B3"/>
    <w:rsid w:val="00B11A8F"/>
    <w:rsid w:val="00B11B3C"/>
    <w:rsid w:val="00B1201B"/>
    <w:rsid w:val="00B12950"/>
    <w:rsid w:val="00B13054"/>
    <w:rsid w:val="00B13603"/>
    <w:rsid w:val="00B13C11"/>
    <w:rsid w:val="00B13DBC"/>
    <w:rsid w:val="00B14CFD"/>
    <w:rsid w:val="00B16D0F"/>
    <w:rsid w:val="00B16DC2"/>
    <w:rsid w:val="00B174B8"/>
    <w:rsid w:val="00B1752A"/>
    <w:rsid w:val="00B178AB"/>
    <w:rsid w:val="00B20448"/>
    <w:rsid w:val="00B20D7F"/>
    <w:rsid w:val="00B21325"/>
    <w:rsid w:val="00B22E97"/>
    <w:rsid w:val="00B23987"/>
    <w:rsid w:val="00B23BCD"/>
    <w:rsid w:val="00B2463D"/>
    <w:rsid w:val="00B24C06"/>
    <w:rsid w:val="00B25028"/>
    <w:rsid w:val="00B254DA"/>
    <w:rsid w:val="00B258BC"/>
    <w:rsid w:val="00B258C9"/>
    <w:rsid w:val="00B25C50"/>
    <w:rsid w:val="00B2674B"/>
    <w:rsid w:val="00B26A61"/>
    <w:rsid w:val="00B26D21"/>
    <w:rsid w:val="00B2711C"/>
    <w:rsid w:val="00B2755C"/>
    <w:rsid w:val="00B27797"/>
    <w:rsid w:val="00B30158"/>
    <w:rsid w:val="00B30DD6"/>
    <w:rsid w:val="00B31C4C"/>
    <w:rsid w:val="00B31FB1"/>
    <w:rsid w:val="00B32202"/>
    <w:rsid w:val="00B32261"/>
    <w:rsid w:val="00B33229"/>
    <w:rsid w:val="00B33332"/>
    <w:rsid w:val="00B333E0"/>
    <w:rsid w:val="00B33677"/>
    <w:rsid w:val="00B33F7C"/>
    <w:rsid w:val="00B3417F"/>
    <w:rsid w:val="00B3421B"/>
    <w:rsid w:val="00B345EA"/>
    <w:rsid w:val="00B347EC"/>
    <w:rsid w:val="00B34DAB"/>
    <w:rsid w:val="00B34FCE"/>
    <w:rsid w:val="00B351EF"/>
    <w:rsid w:val="00B35D6A"/>
    <w:rsid w:val="00B3625F"/>
    <w:rsid w:val="00B3649A"/>
    <w:rsid w:val="00B3677B"/>
    <w:rsid w:val="00B368DF"/>
    <w:rsid w:val="00B37054"/>
    <w:rsid w:val="00B370F1"/>
    <w:rsid w:val="00B37142"/>
    <w:rsid w:val="00B37E6C"/>
    <w:rsid w:val="00B37EC5"/>
    <w:rsid w:val="00B4195B"/>
    <w:rsid w:val="00B4199F"/>
    <w:rsid w:val="00B41D06"/>
    <w:rsid w:val="00B423C7"/>
    <w:rsid w:val="00B42537"/>
    <w:rsid w:val="00B428B1"/>
    <w:rsid w:val="00B42C68"/>
    <w:rsid w:val="00B431E6"/>
    <w:rsid w:val="00B45286"/>
    <w:rsid w:val="00B45744"/>
    <w:rsid w:val="00B45A3F"/>
    <w:rsid w:val="00B46F24"/>
    <w:rsid w:val="00B47603"/>
    <w:rsid w:val="00B47C47"/>
    <w:rsid w:val="00B50482"/>
    <w:rsid w:val="00B50F21"/>
    <w:rsid w:val="00B52721"/>
    <w:rsid w:val="00B52F00"/>
    <w:rsid w:val="00B5300A"/>
    <w:rsid w:val="00B5344C"/>
    <w:rsid w:val="00B53B95"/>
    <w:rsid w:val="00B548F7"/>
    <w:rsid w:val="00B54C18"/>
    <w:rsid w:val="00B55A23"/>
    <w:rsid w:val="00B55A64"/>
    <w:rsid w:val="00B565F3"/>
    <w:rsid w:val="00B56B56"/>
    <w:rsid w:val="00B60148"/>
    <w:rsid w:val="00B6046A"/>
    <w:rsid w:val="00B61536"/>
    <w:rsid w:val="00B61D71"/>
    <w:rsid w:val="00B62137"/>
    <w:rsid w:val="00B6263E"/>
    <w:rsid w:val="00B62C5D"/>
    <w:rsid w:val="00B62DBD"/>
    <w:rsid w:val="00B634AD"/>
    <w:rsid w:val="00B64601"/>
    <w:rsid w:val="00B64B4F"/>
    <w:rsid w:val="00B656B7"/>
    <w:rsid w:val="00B65A8C"/>
    <w:rsid w:val="00B66A46"/>
    <w:rsid w:val="00B66CD9"/>
    <w:rsid w:val="00B66E0E"/>
    <w:rsid w:val="00B6773B"/>
    <w:rsid w:val="00B6773F"/>
    <w:rsid w:val="00B70526"/>
    <w:rsid w:val="00B7069C"/>
    <w:rsid w:val="00B70B1B"/>
    <w:rsid w:val="00B719A4"/>
    <w:rsid w:val="00B71B4E"/>
    <w:rsid w:val="00B72773"/>
    <w:rsid w:val="00B72833"/>
    <w:rsid w:val="00B72A5F"/>
    <w:rsid w:val="00B72EBF"/>
    <w:rsid w:val="00B732D2"/>
    <w:rsid w:val="00B73D3B"/>
    <w:rsid w:val="00B73FB8"/>
    <w:rsid w:val="00B7402F"/>
    <w:rsid w:val="00B74668"/>
    <w:rsid w:val="00B74F0A"/>
    <w:rsid w:val="00B75734"/>
    <w:rsid w:val="00B759B0"/>
    <w:rsid w:val="00B75A55"/>
    <w:rsid w:val="00B75ABA"/>
    <w:rsid w:val="00B76058"/>
    <w:rsid w:val="00B76370"/>
    <w:rsid w:val="00B77FAA"/>
    <w:rsid w:val="00B80457"/>
    <w:rsid w:val="00B80685"/>
    <w:rsid w:val="00B8141D"/>
    <w:rsid w:val="00B81AC6"/>
    <w:rsid w:val="00B81D30"/>
    <w:rsid w:val="00B82EAC"/>
    <w:rsid w:val="00B83DAA"/>
    <w:rsid w:val="00B85E48"/>
    <w:rsid w:val="00B85FC6"/>
    <w:rsid w:val="00B86EEE"/>
    <w:rsid w:val="00B8747D"/>
    <w:rsid w:val="00B87599"/>
    <w:rsid w:val="00B87A73"/>
    <w:rsid w:val="00B90098"/>
    <w:rsid w:val="00B9187D"/>
    <w:rsid w:val="00B91919"/>
    <w:rsid w:val="00B9248D"/>
    <w:rsid w:val="00B94AD4"/>
    <w:rsid w:val="00B9684E"/>
    <w:rsid w:val="00BA0A37"/>
    <w:rsid w:val="00BA2B40"/>
    <w:rsid w:val="00BA30BA"/>
    <w:rsid w:val="00BA30F8"/>
    <w:rsid w:val="00BA4B43"/>
    <w:rsid w:val="00BA4BBD"/>
    <w:rsid w:val="00BA4E82"/>
    <w:rsid w:val="00BA511D"/>
    <w:rsid w:val="00BA51B6"/>
    <w:rsid w:val="00BA55A7"/>
    <w:rsid w:val="00BA5773"/>
    <w:rsid w:val="00BA58DC"/>
    <w:rsid w:val="00BA6080"/>
    <w:rsid w:val="00BA7455"/>
    <w:rsid w:val="00BB08AC"/>
    <w:rsid w:val="00BB12C3"/>
    <w:rsid w:val="00BB1D04"/>
    <w:rsid w:val="00BB2000"/>
    <w:rsid w:val="00BB2097"/>
    <w:rsid w:val="00BB4DCC"/>
    <w:rsid w:val="00BB5008"/>
    <w:rsid w:val="00BB5103"/>
    <w:rsid w:val="00BB5D19"/>
    <w:rsid w:val="00BB68C1"/>
    <w:rsid w:val="00BB7198"/>
    <w:rsid w:val="00BB7849"/>
    <w:rsid w:val="00BB7DC6"/>
    <w:rsid w:val="00BC0576"/>
    <w:rsid w:val="00BC05D6"/>
    <w:rsid w:val="00BC0F07"/>
    <w:rsid w:val="00BC0FC6"/>
    <w:rsid w:val="00BC1066"/>
    <w:rsid w:val="00BC1075"/>
    <w:rsid w:val="00BC1ADB"/>
    <w:rsid w:val="00BC1B36"/>
    <w:rsid w:val="00BC1F70"/>
    <w:rsid w:val="00BC1FA0"/>
    <w:rsid w:val="00BC202B"/>
    <w:rsid w:val="00BC22CC"/>
    <w:rsid w:val="00BC2463"/>
    <w:rsid w:val="00BC445A"/>
    <w:rsid w:val="00BC47C7"/>
    <w:rsid w:val="00BC5649"/>
    <w:rsid w:val="00BC57B5"/>
    <w:rsid w:val="00BC5F35"/>
    <w:rsid w:val="00BC6189"/>
    <w:rsid w:val="00BC7139"/>
    <w:rsid w:val="00BD016A"/>
    <w:rsid w:val="00BD0C05"/>
    <w:rsid w:val="00BD0C7B"/>
    <w:rsid w:val="00BD17C5"/>
    <w:rsid w:val="00BD1835"/>
    <w:rsid w:val="00BD1C61"/>
    <w:rsid w:val="00BD2081"/>
    <w:rsid w:val="00BD2281"/>
    <w:rsid w:val="00BD2E9B"/>
    <w:rsid w:val="00BD5947"/>
    <w:rsid w:val="00BD5C81"/>
    <w:rsid w:val="00BD5C82"/>
    <w:rsid w:val="00BD6D62"/>
    <w:rsid w:val="00BD7BC1"/>
    <w:rsid w:val="00BD7DC8"/>
    <w:rsid w:val="00BE11BF"/>
    <w:rsid w:val="00BE293E"/>
    <w:rsid w:val="00BE3444"/>
    <w:rsid w:val="00BE3719"/>
    <w:rsid w:val="00BE39BE"/>
    <w:rsid w:val="00BE3A8F"/>
    <w:rsid w:val="00BE3E40"/>
    <w:rsid w:val="00BE417B"/>
    <w:rsid w:val="00BE54A0"/>
    <w:rsid w:val="00BE7795"/>
    <w:rsid w:val="00BF00A7"/>
    <w:rsid w:val="00BF03E4"/>
    <w:rsid w:val="00BF06FF"/>
    <w:rsid w:val="00BF1F20"/>
    <w:rsid w:val="00BF4404"/>
    <w:rsid w:val="00BF48A5"/>
    <w:rsid w:val="00BF50A9"/>
    <w:rsid w:val="00BF5123"/>
    <w:rsid w:val="00BF533D"/>
    <w:rsid w:val="00BF5497"/>
    <w:rsid w:val="00BF5AAC"/>
    <w:rsid w:val="00BF5BF7"/>
    <w:rsid w:val="00BF5CE2"/>
    <w:rsid w:val="00BF65B5"/>
    <w:rsid w:val="00BF66AE"/>
    <w:rsid w:val="00BF70CF"/>
    <w:rsid w:val="00BF7561"/>
    <w:rsid w:val="00C00048"/>
    <w:rsid w:val="00C004A1"/>
    <w:rsid w:val="00C009EF"/>
    <w:rsid w:val="00C00DB8"/>
    <w:rsid w:val="00C00F46"/>
    <w:rsid w:val="00C01400"/>
    <w:rsid w:val="00C02840"/>
    <w:rsid w:val="00C02D1E"/>
    <w:rsid w:val="00C02E7C"/>
    <w:rsid w:val="00C03A0E"/>
    <w:rsid w:val="00C03F24"/>
    <w:rsid w:val="00C05BB0"/>
    <w:rsid w:val="00C061EE"/>
    <w:rsid w:val="00C069A7"/>
    <w:rsid w:val="00C06FAC"/>
    <w:rsid w:val="00C0762C"/>
    <w:rsid w:val="00C0791E"/>
    <w:rsid w:val="00C103BF"/>
    <w:rsid w:val="00C10BEA"/>
    <w:rsid w:val="00C10D44"/>
    <w:rsid w:val="00C118A2"/>
    <w:rsid w:val="00C12127"/>
    <w:rsid w:val="00C134AE"/>
    <w:rsid w:val="00C13E4B"/>
    <w:rsid w:val="00C140E8"/>
    <w:rsid w:val="00C144D4"/>
    <w:rsid w:val="00C158AF"/>
    <w:rsid w:val="00C15A61"/>
    <w:rsid w:val="00C16EA7"/>
    <w:rsid w:val="00C170F3"/>
    <w:rsid w:val="00C17F08"/>
    <w:rsid w:val="00C2026D"/>
    <w:rsid w:val="00C20360"/>
    <w:rsid w:val="00C2173A"/>
    <w:rsid w:val="00C21D30"/>
    <w:rsid w:val="00C2305B"/>
    <w:rsid w:val="00C230EE"/>
    <w:rsid w:val="00C23DE8"/>
    <w:rsid w:val="00C24306"/>
    <w:rsid w:val="00C2477F"/>
    <w:rsid w:val="00C24D28"/>
    <w:rsid w:val="00C2547D"/>
    <w:rsid w:val="00C27C40"/>
    <w:rsid w:val="00C30088"/>
    <w:rsid w:val="00C309DF"/>
    <w:rsid w:val="00C30B18"/>
    <w:rsid w:val="00C30D57"/>
    <w:rsid w:val="00C31134"/>
    <w:rsid w:val="00C31C26"/>
    <w:rsid w:val="00C32AAD"/>
    <w:rsid w:val="00C335E6"/>
    <w:rsid w:val="00C344D1"/>
    <w:rsid w:val="00C34D9F"/>
    <w:rsid w:val="00C350B1"/>
    <w:rsid w:val="00C3557C"/>
    <w:rsid w:val="00C35A7D"/>
    <w:rsid w:val="00C35BF3"/>
    <w:rsid w:val="00C35EFA"/>
    <w:rsid w:val="00C3622C"/>
    <w:rsid w:val="00C36CCE"/>
    <w:rsid w:val="00C36CFE"/>
    <w:rsid w:val="00C37096"/>
    <w:rsid w:val="00C3736B"/>
    <w:rsid w:val="00C37F79"/>
    <w:rsid w:val="00C40398"/>
    <w:rsid w:val="00C407E3"/>
    <w:rsid w:val="00C40D5D"/>
    <w:rsid w:val="00C40DCD"/>
    <w:rsid w:val="00C4162F"/>
    <w:rsid w:val="00C416E7"/>
    <w:rsid w:val="00C42D4A"/>
    <w:rsid w:val="00C4334B"/>
    <w:rsid w:val="00C434E9"/>
    <w:rsid w:val="00C44390"/>
    <w:rsid w:val="00C44800"/>
    <w:rsid w:val="00C4491B"/>
    <w:rsid w:val="00C4617C"/>
    <w:rsid w:val="00C462E3"/>
    <w:rsid w:val="00C465D4"/>
    <w:rsid w:val="00C46601"/>
    <w:rsid w:val="00C4764A"/>
    <w:rsid w:val="00C476E8"/>
    <w:rsid w:val="00C510A1"/>
    <w:rsid w:val="00C512AA"/>
    <w:rsid w:val="00C52217"/>
    <w:rsid w:val="00C53286"/>
    <w:rsid w:val="00C5342D"/>
    <w:rsid w:val="00C5390C"/>
    <w:rsid w:val="00C54103"/>
    <w:rsid w:val="00C54BF3"/>
    <w:rsid w:val="00C56073"/>
    <w:rsid w:val="00C6113C"/>
    <w:rsid w:val="00C611AB"/>
    <w:rsid w:val="00C61304"/>
    <w:rsid w:val="00C61471"/>
    <w:rsid w:val="00C61697"/>
    <w:rsid w:val="00C61C19"/>
    <w:rsid w:val="00C636EC"/>
    <w:rsid w:val="00C6370B"/>
    <w:rsid w:val="00C63B26"/>
    <w:rsid w:val="00C63F33"/>
    <w:rsid w:val="00C643A5"/>
    <w:rsid w:val="00C65454"/>
    <w:rsid w:val="00C6716E"/>
    <w:rsid w:val="00C6726A"/>
    <w:rsid w:val="00C6765C"/>
    <w:rsid w:val="00C67B41"/>
    <w:rsid w:val="00C70128"/>
    <w:rsid w:val="00C70AD4"/>
    <w:rsid w:val="00C71018"/>
    <w:rsid w:val="00C71B1A"/>
    <w:rsid w:val="00C72722"/>
    <w:rsid w:val="00C732F2"/>
    <w:rsid w:val="00C735A1"/>
    <w:rsid w:val="00C7377E"/>
    <w:rsid w:val="00C73D98"/>
    <w:rsid w:val="00C73F97"/>
    <w:rsid w:val="00C7409C"/>
    <w:rsid w:val="00C7539E"/>
    <w:rsid w:val="00C7634C"/>
    <w:rsid w:val="00C76799"/>
    <w:rsid w:val="00C76EAD"/>
    <w:rsid w:val="00C8016E"/>
    <w:rsid w:val="00C81885"/>
    <w:rsid w:val="00C81CC3"/>
    <w:rsid w:val="00C82557"/>
    <w:rsid w:val="00C82B84"/>
    <w:rsid w:val="00C83CBC"/>
    <w:rsid w:val="00C83D41"/>
    <w:rsid w:val="00C83D95"/>
    <w:rsid w:val="00C8401E"/>
    <w:rsid w:val="00C84507"/>
    <w:rsid w:val="00C85BE6"/>
    <w:rsid w:val="00C85EDD"/>
    <w:rsid w:val="00C90AD1"/>
    <w:rsid w:val="00C90E6B"/>
    <w:rsid w:val="00C91312"/>
    <w:rsid w:val="00C915AD"/>
    <w:rsid w:val="00C918A3"/>
    <w:rsid w:val="00C91A7E"/>
    <w:rsid w:val="00C91BA1"/>
    <w:rsid w:val="00C92A76"/>
    <w:rsid w:val="00C930C1"/>
    <w:rsid w:val="00C935DF"/>
    <w:rsid w:val="00C94D82"/>
    <w:rsid w:val="00C953DF"/>
    <w:rsid w:val="00C956F7"/>
    <w:rsid w:val="00C95951"/>
    <w:rsid w:val="00C95BFC"/>
    <w:rsid w:val="00C9605B"/>
    <w:rsid w:val="00C9637C"/>
    <w:rsid w:val="00C967A4"/>
    <w:rsid w:val="00C96BF6"/>
    <w:rsid w:val="00C970E5"/>
    <w:rsid w:val="00C976E9"/>
    <w:rsid w:val="00C97F37"/>
    <w:rsid w:val="00CA0443"/>
    <w:rsid w:val="00CA0813"/>
    <w:rsid w:val="00CA08C6"/>
    <w:rsid w:val="00CA1229"/>
    <w:rsid w:val="00CA1D49"/>
    <w:rsid w:val="00CA2E3A"/>
    <w:rsid w:val="00CA31FE"/>
    <w:rsid w:val="00CA3A1E"/>
    <w:rsid w:val="00CA3AD2"/>
    <w:rsid w:val="00CA4738"/>
    <w:rsid w:val="00CA49B5"/>
    <w:rsid w:val="00CA4B4C"/>
    <w:rsid w:val="00CA4E15"/>
    <w:rsid w:val="00CA553A"/>
    <w:rsid w:val="00CA5649"/>
    <w:rsid w:val="00CA5E24"/>
    <w:rsid w:val="00CA6086"/>
    <w:rsid w:val="00CA6222"/>
    <w:rsid w:val="00CA68C3"/>
    <w:rsid w:val="00CA6952"/>
    <w:rsid w:val="00CB0FED"/>
    <w:rsid w:val="00CB15FF"/>
    <w:rsid w:val="00CB1783"/>
    <w:rsid w:val="00CB1F94"/>
    <w:rsid w:val="00CB3262"/>
    <w:rsid w:val="00CB37D6"/>
    <w:rsid w:val="00CB3EA8"/>
    <w:rsid w:val="00CB4CD5"/>
    <w:rsid w:val="00CB57E7"/>
    <w:rsid w:val="00CB6381"/>
    <w:rsid w:val="00CB65E2"/>
    <w:rsid w:val="00CB6B6C"/>
    <w:rsid w:val="00CB708D"/>
    <w:rsid w:val="00CB7C17"/>
    <w:rsid w:val="00CB7D8D"/>
    <w:rsid w:val="00CC0D59"/>
    <w:rsid w:val="00CC18F7"/>
    <w:rsid w:val="00CC1E37"/>
    <w:rsid w:val="00CC38DE"/>
    <w:rsid w:val="00CC39DE"/>
    <w:rsid w:val="00CC3B46"/>
    <w:rsid w:val="00CC3B80"/>
    <w:rsid w:val="00CC4948"/>
    <w:rsid w:val="00CC5507"/>
    <w:rsid w:val="00CC5F17"/>
    <w:rsid w:val="00CC620E"/>
    <w:rsid w:val="00CC78AC"/>
    <w:rsid w:val="00CD0026"/>
    <w:rsid w:val="00CD0093"/>
    <w:rsid w:val="00CD03D7"/>
    <w:rsid w:val="00CD04E8"/>
    <w:rsid w:val="00CD1E8E"/>
    <w:rsid w:val="00CD1F6E"/>
    <w:rsid w:val="00CD2048"/>
    <w:rsid w:val="00CD3D0C"/>
    <w:rsid w:val="00CD4769"/>
    <w:rsid w:val="00CD51F7"/>
    <w:rsid w:val="00CD5288"/>
    <w:rsid w:val="00CD6C25"/>
    <w:rsid w:val="00CD6DBF"/>
    <w:rsid w:val="00CD7071"/>
    <w:rsid w:val="00CD7072"/>
    <w:rsid w:val="00CD75F5"/>
    <w:rsid w:val="00CD76E4"/>
    <w:rsid w:val="00CE06B5"/>
    <w:rsid w:val="00CE0C82"/>
    <w:rsid w:val="00CE10B0"/>
    <w:rsid w:val="00CE1879"/>
    <w:rsid w:val="00CE2DBD"/>
    <w:rsid w:val="00CE4174"/>
    <w:rsid w:val="00CE4544"/>
    <w:rsid w:val="00CE47DC"/>
    <w:rsid w:val="00CE47DF"/>
    <w:rsid w:val="00CE4D22"/>
    <w:rsid w:val="00CE4ECC"/>
    <w:rsid w:val="00CE5807"/>
    <w:rsid w:val="00CE5F2F"/>
    <w:rsid w:val="00CE6311"/>
    <w:rsid w:val="00CE6411"/>
    <w:rsid w:val="00CE6D50"/>
    <w:rsid w:val="00CE7473"/>
    <w:rsid w:val="00CE7571"/>
    <w:rsid w:val="00CF270B"/>
    <w:rsid w:val="00CF2EFA"/>
    <w:rsid w:val="00CF38A4"/>
    <w:rsid w:val="00CF3B51"/>
    <w:rsid w:val="00CF506D"/>
    <w:rsid w:val="00CF516B"/>
    <w:rsid w:val="00CF718A"/>
    <w:rsid w:val="00CF74ED"/>
    <w:rsid w:val="00D01B4C"/>
    <w:rsid w:val="00D020CF"/>
    <w:rsid w:val="00D02332"/>
    <w:rsid w:val="00D027EA"/>
    <w:rsid w:val="00D02B17"/>
    <w:rsid w:val="00D0300E"/>
    <w:rsid w:val="00D034B7"/>
    <w:rsid w:val="00D035AD"/>
    <w:rsid w:val="00D0384B"/>
    <w:rsid w:val="00D03B6E"/>
    <w:rsid w:val="00D048FC"/>
    <w:rsid w:val="00D0549C"/>
    <w:rsid w:val="00D05619"/>
    <w:rsid w:val="00D05A5E"/>
    <w:rsid w:val="00D06757"/>
    <w:rsid w:val="00D06810"/>
    <w:rsid w:val="00D06C1A"/>
    <w:rsid w:val="00D07866"/>
    <w:rsid w:val="00D07914"/>
    <w:rsid w:val="00D07E58"/>
    <w:rsid w:val="00D10184"/>
    <w:rsid w:val="00D104FD"/>
    <w:rsid w:val="00D10F32"/>
    <w:rsid w:val="00D11328"/>
    <w:rsid w:val="00D113FA"/>
    <w:rsid w:val="00D12612"/>
    <w:rsid w:val="00D12B02"/>
    <w:rsid w:val="00D12D46"/>
    <w:rsid w:val="00D1449D"/>
    <w:rsid w:val="00D14AB1"/>
    <w:rsid w:val="00D156C3"/>
    <w:rsid w:val="00D16D0F"/>
    <w:rsid w:val="00D178EE"/>
    <w:rsid w:val="00D20353"/>
    <w:rsid w:val="00D20D31"/>
    <w:rsid w:val="00D20D4F"/>
    <w:rsid w:val="00D2104A"/>
    <w:rsid w:val="00D21445"/>
    <w:rsid w:val="00D219D1"/>
    <w:rsid w:val="00D219DA"/>
    <w:rsid w:val="00D22836"/>
    <w:rsid w:val="00D2284F"/>
    <w:rsid w:val="00D2307A"/>
    <w:rsid w:val="00D241F1"/>
    <w:rsid w:val="00D24850"/>
    <w:rsid w:val="00D248B9"/>
    <w:rsid w:val="00D24A3E"/>
    <w:rsid w:val="00D25198"/>
    <w:rsid w:val="00D25275"/>
    <w:rsid w:val="00D256FC"/>
    <w:rsid w:val="00D25953"/>
    <w:rsid w:val="00D26992"/>
    <w:rsid w:val="00D26A9A"/>
    <w:rsid w:val="00D26EFB"/>
    <w:rsid w:val="00D26F08"/>
    <w:rsid w:val="00D27D4A"/>
    <w:rsid w:val="00D300E5"/>
    <w:rsid w:val="00D3040E"/>
    <w:rsid w:val="00D30DC7"/>
    <w:rsid w:val="00D31B15"/>
    <w:rsid w:val="00D31FE2"/>
    <w:rsid w:val="00D328A9"/>
    <w:rsid w:val="00D32A7C"/>
    <w:rsid w:val="00D32D30"/>
    <w:rsid w:val="00D32E68"/>
    <w:rsid w:val="00D3362B"/>
    <w:rsid w:val="00D3374F"/>
    <w:rsid w:val="00D3381C"/>
    <w:rsid w:val="00D3443E"/>
    <w:rsid w:val="00D348DB"/>
    <w:rsid w:val="00D35649"/>
    <w:rsid w:val="00D36961"/>
    <w:rsid w:val="00D3723C"/>
    <w:rsid w:val="00D37C78"/>
    <w:rsid w:val="00D40522"/>
    <w:rsid w:val="00D40D85"/>
    <w:rsid w:val="00D40E55"/>
    <w:rsid w:val="00D41139"/>
    <w:rsid w:val="00D41144"/>
    <w:rsid w:val="00D412AD"/>
    <w:rsid w:val="00D418A9"/>
    <w:rsid w:val="00D41CB7"/>
    <w:rsid w:val="00D42027"/>
    <w:rsid w:val="00D42141"/>
    <w:rsid w:val="00D421F3"/>
    <w:rsid w:val="00D42358"/>
    <w:rsid w:val="00D433A5"/>
    <w:rsid w:val="00D433E8"/>
    <w:rsid w:val="00D448CA"/>
    <w:rsid w:val="00D44BB7"/>
    <w:rsid w:val="00D4524F"/>
    <w:rsid w:val="00D45735"/>
    <w:rsid w:val="00D45F6E"/>
    <w:rsid w:val="00D46732"/>
    <w:rsid w:val="00D47773"/>
    <w:rsid w:val="00D47ACD"/>
    <w:rsid w:val="00D47BA5"/>
    <w:rsid w:val="00D504F9"/>
    <w:rsid w:val="00D505F3"/>
    <w:rsid w:val="00D507BA"/>
    <w:rsid w:val="00D50960"/>
    <w:rsid w:val="00D511A6"/>
    <w:rsid w:val="00D5127F"/>
    <w:rsid w:val="00D514F9"/>
    <w:rsid w:val="00D51C83"/>
    <w:rsid w:val="00D52569"/>
    <w:rsid w:val="00D52676"/>
    <w:rsid w:val="00D5267F"/>
    <w:rsid w:val="00D52B7F"/>
    <w:rsid w:val="00D52D5B"/>
    <w:rsid w:val="00D543E5"/>
    <w:rsid w:val="00D5472C"/>
    <w:rsid w:val="00D54D76"/>
    <w:rsid w:val="00D55B01"/>
    <w:rsid w:val="00D56D6E"/>
    <w:rsid w:val="00D57AE2"/>
    <w:rsid w:val="00D57F91"/>
    <w:rsid w:val="00D601F3"/>
    <w:rsid w:val="00D605D3"/>
    <w:rsid w:val="00D60940"/>
    <w:rsid w:val="00D609E8"/>
    <w:rsid w:val="00D61BF2"/>
    <w:rsid w:val="00D61EDE"/>
    <w:rsid w:val="00D62C9F"/>
    <w:rsid w:val="00D632A9"/>
    <w:rsid w:val="00D634F6"/>
    <w:rsid w:val="00D637BD"/>
    <w:rsid w:val="00D638B0"/>
    <w:rsid w:val="00D63FF4"/>
    <w:rsid w:val="00D6489B"/>
    <w:rsid w:val="00D6635A"/>
    <w:rsid w:val="00D6669F"/>
    <w:rsid w:val="00D66DE6"/>
    <w:rsid w:val="00D67B4A"/>
    <w:rsid w:val="00D67C61"/>
    <w:rsid w:val="00D717D5"/>
    <w:rsid w:val="00D71B3A"/>
    <w:rsid w:val="00D73040"/>
    <w:rsid w:val="00D73286"/>
    <w:rsid w:val="00D73328"/>
    <w:rsid w:val="00D73584"/>
    <w:rsid w:val="00D737DC"/>
    <w:rsid w:val="00D73B61"/>
    <w:rsid w:val="00D73C24"/>
    <w:rsid w:val="00D74865"/>
    <w:rsid w:val="00D74AC4"/>
    <w:rsid w:val="00D753A8"/>
    <w:rsid w:val="00D7572A"/>
    <w:rsid w:val="00D7591D"/>
    <w:rsid w:val="00D76E84"/>
    <w:rsid w:val="00D77D97"/>
    <w:rsid w:val="00D77F3C"/>
    <w:rsid w:val="00D811EA"/>
    <w:rsid w:val="00D8290B"/>
    <w:rsid w:val="00D8299E"/>
    <w:rsid w:val="00D82FB8"/>
    <w:rsid w:val="00D83ACE"/>
    <w:rsid w:val="00D84073"/>
    <w:rsid w:val="00D84308"/>
    <w:rsid w:val="00D845C0"/>
    <w:rsid w:val="00D849F3"/>
    <w:rsid w:val="00D84C35"/>
    <w:rsid w:val="00D85D1A"/>
    <w:rsid w:val="00D86552"/>
    <w:rsid w:val="00D86C5D"/>
    <w:rsid w:val="00D87397"/>
    <w:rsid w:val="00D87587"/>
    <w:rsid w:val="00D90339"/>
    <w:rsid w:val="00D90CBD"/>
    <w:rsid w:val="00D90DE2"/>
    <w:rsid w:val="00D91240"/>
    <w:rsid w:val="00D91442"/>
    <w:rsid w:val="00D9191B"/>
    <w:rsid w:val="00D923C8"/>
    <w:rsid w:val="00D92941"/>
    <w:rsid w:val="00D92A64"/>
    <w:rsid w:val="00D934D7"/>
    <w:rsid w:val="00D9443B"/>
    <w:rsid w:val="00D95557"/>
    <w:rsid w:val="00D96047"/>
    <w:rsid w:val="00D96423"/>
    <w:rsid w:val="00D9665A"/>
    <w:rsid w:val="00D97822"/>
    <w:rsid w:val="00DA0E8D"/>
    <w:rsid w:val="00DA241B"/>
    <w:rsid w:val="00DA2DB6"/>
    <w:rsid w:val="00DA30F3"/>
    <w:rsid w:val="00DA3511"/>
    <w:rsid w:val="00DA36AD"/>
    <w:rsid w:val="00DA40B9"/>
    <w:rsid w:val="00DA45AC"/>
    <w:rsid w:val="00DA5911"/>
    <w:rsid w:val="00DB06D6"/>
    <w:rsid w:val="00DB0A54"/>
    <w:rsid w:val="00DB0E7C"/>
    <w:rsid w:val="00DB1B87"/>
    <w:rsid w:val="00DB276A"/>
    <w:rsid w:val="00DB2D7A"/>
    <w:rsid w:val="00DB3963"/>
    <w:rsid w:val="00DB49F1"/>
    <w:rsid w:val="00DB4AAF"/>
    <w:rsid w:val="00DB508A"/>
    <w:rsid w:val="00DB7AAB"/>
    <w:rsid w:val="00DB7DBD"/>
    <w:rsid w:val="00DB7E98"/>
    <w:rsid w:val="00DB7EC7"/>
    <w:rsid w:val="00DC0100"/>
    <w:rsid w:val="00DC0D44"/>
    <w:rsid w:val="00DC190B"/>
    <w:rsid w:val="00DC1B66"/>
    <w:rsid w:val="00DC1C42"/>
    <w:rsid w:val="00DC1DC8"/>
    <w:rsid w:val="00DC1FD2"/>
    <w:rsid w:val="00DC24AB"/>
    <w:rsid w:val="00DC29D3"/>
    <w:rsid w:val="00DC2A29"/>
    <w:rsid w:val="00DC2DFD"/>
    <w:rsid w:val="00DC3453"/>
    <w:rsid w:val="00DC4176"/>
    <w:rsid w:val="00DC5338"/>
    <w:rsid w:val="00DC5590"/>
    <w:rsid w:val="00DC651B"/>
    <w:rsid w:val="00DC6A4F"/>
    <w:rsid w:val="00DD03A2"/>
    <w:rsid w:val="00DD03B5"/>
    <w:rsid w:val="00DD07E5"/>
    <w:rsid w:val="00DD0851"/>
    <w:rsid w:val="00DD0F33"/>
    <w:rsid w:val="00DD0F56"/>
    <w:rsid w:val="00DD17FA"/>
    <w:rsid w:val="00DD27BD"/>
    <w:rsid w:val="00DD371C"/>
    <w:rsid w:val="00DD43F1"/>
    <w:rsid w:val="00DD466B"/>
    <w:rsid w:val="00DD489A"/>
    <w:rsid w:val="00DD4A64"/>
    <w:rsid w:val="00DD5552"/>
    <w:rsid w:val="00DD61FC"/>
    <w:rsid w:val="00DD6205"/>
    <w:rsid w:val="00DD63CB"/>
    <w:rsid w:val="00DD66D8"/>
    <w:rsid w:val="00DD732A"/>
    <w:rsid w:val="00DD76A2"/>
    <w:rsid w:val="00DE0B03"/>
    <w:rsid w:val="00DE0BBB"/>
    <w:rsid w:val="00DE0BE8"/>
    <w:rsid w:val="00DE11A8"/>
    <w:rsid w:val="00DE169F"/>
    <w:rsid w:val="00DE1B16"/>
    <w:rsid w:val="00DE1DA3"/>
    <w:rsid w:val="00DE2072"/>
    <w:rsid w:val="00DE2E00"/>
    <w:rsid w:val="00DE38FC"/>
    <w:rsid w:val="00DE3B27"/>
    <w:rsid w:val="00DE3DC4"/>
    <w:rsid w:val="00DE3EE6"/>
    <w:rsid w:val="00DE4508"/>
    <w:rsid w:val="00DE521D"/>
    <w:rsid w:val="00DE527F"/>
    <w:rsid w:val="00DE7963"/>
    <w:rsid w:val="00DE7BA2"/>
    <w:rsid w:val="00DE7C4F"/>
    <w:rsid w:val="00DF0064"/>
    <w:rsid w:val="00DF12F4"/>
    <w:rsid w:val="00DF1AC9"/>
    <w:rsid w:val="00DF1AED"/>
    <w:rsid w:val="00DF1B08"/>
    <w:rsid w:val="00DF1D82"/>
    <w:rsid w:val="00DF1F69"/>
    <w:rsid w:val="00DF219F"/>
    <w:rsid w:val="00DF26BA"/>
    <w:rsid w:val="00DF3037"/>
    <w:rsid w:val="00DF312B"/>
    <w:rsid w:val="00DF369F"/>
    <w:rsid w:val="00DF390D"/>
    <w:rsid w:val="00DF5395"/>
    <w:rsid w:val="00DF53C5"/>
    <w:rsid w:val="00DF5ABE"/>
    <w:rsid w:val="00DF5B18"/>
    <w:rsid w:val="00DF5C1A"/>
    <w:rsid w:val="00DF6146"/>
    <w:rsid w:val="00DF6CC9"/>
    <w:rsid w:val="00DF6D67"/>
    <w:rsid w:val="00DF7931"/>
    <w:rsid w:val="00DF7D71"/>
    <w:rsid w:val="00E00FF1"/>
    <w:rsid w:val="00E015B2"/>
    <w:rsid w:val="00E02433"/>
    <w:rsid w:val="00E02490"/>
    <w:rsid w:val="00E02B58"/>
    <w:rsid w:val="00E02B65"/>
    <w:rsid w:val="00E039AF"/>
    <w:rsid w:val="00E04776"/>
    <w:rsid w:val="00E0478E"/>
    <w:rsid w:val="00E047F3"/>
    <w:rsid w:val="00E04AC7"/>
    <w:rsid w:val="00E04FBA"/>
    <w:rsid w:val="00E050FE"/>
    <w:rsid w:val="00E05207"/>
    <w:rsid w:val="00E05BAB"/>
    <w:rsid w:val="00E069AC"/>
    <w:rsid w:val="00E06F67"/>
    <w:rsid w:val="00E07094"/>
    <w:rsid w:val="00E07B0D"/>
    <w:rsid w:val="00E07C96"/>
    <w:rsid w:val="00E100C6"/>
    <w:rsid w:val="00E1019F"/>
    <w:rsid w:val="00E104DA"/>
    <w:rsid w:val="00E106C1"/>
    <w:rsid w:val="00E10F3D"/>
    <w:rsid w:val="00E1150F"/>
    <w:rsid w:val="00E121A6"/>
    <w:rsid w:val="00E13A34"/>
    <w:rsid w:val="00E13F61"/>
    <w:rsid w:val="00E144B3"/>
    <w:rsid w:val="00E14E15"/>
    <w:rsid w:val="00E15805"/>
    <w:rsid w:val="00E165F1"/>
    <w:rsid w:val="00E16876"/>
    <w:rsid w:val="00E1689A"/>
    <w:rsid w:val="00E16E8E"/>
    <w:rsid w:val="00E17BF6"/>
    <w:rsid w:val="00E204E2"/>
    <w:rsid w:val="00E20A5A"/>
    <w:rsid w:val="00E20E83"/>
    <w:rsid w:val="00E212AD"/>
    <w:rsid w:val="00E2169B"/>
    <w:rsid w:val="00E21978"/>
    <w:rsid w:val="00E223AF"/>
    <w:rsid w:val="00E22A35"/>
    <w:rsid w:val="00E2405A"/>
    <w:rsid w:val="00E2467A"/>
    <w:rsid w:val="00E255A9"/>
    <w:rsid w:val="00E25C00"/>
    <w:rsid w:val="00E26511"/>
    <w:rsid w:val="00E26C73"/>
    <w:rsid w:val="00E26F7B"/>
    <w:rsid w:val="00E27115"/>
    <w:rsid w:val="00E27244"/>
    <w:rsid w:val="00E30709"/>
    <w:rsid w:val="00E30BE0"/>
    <w:rsid w:val="00E31183"/>
    <w:rsid w:val="00E31DE5"/>
    <w:rsid w:val="00E3264B"/>
    <w:rsid w:val="00E32C47"/>
    <w:rsid w:val="00E32F9B"/>
    <w:rsid w:val="00E330B0"/>
    <w:rsid w:val="00E330B8"/>
    <w:rsid w:val="00E3383D"/>
    <w:rsid w:val="00E33E11"/>
    <w:rsid w:val="00E345C7"/>
    <w:rsid w:val="00E348D1"/>
    <w:rsid w:val="00E34BE1"/>
    <w:rsid w:val="00E3533F"/>
    <w:rsid w:val="00E353EA"/>
    <w:rsid w:val="00E356D3"/>
    <w:rsid w:val="00E35AED"/>
    <w:rsid w:val="00E36101"/>
    <w:rsid w:val="00E36801"/>
    <w:rsid w:val="00E36901"/>
    <w:rsid w:val="00E36D04"/>
    <w:rsid w:val="00E37DE8"/>
    <w:rsid w:val="00E40BED"/>
    <w:rsid w:val="00E414ED"/>
    <w:rsid w:val="00E418DC"/>
    <w:rsid w:val="00E43613"/>
    <w:rsid w:val="00E43832"/>
    <w:rsid w:val="00E43936"/>
    <w:rsid w:val="00E43F45"/>
    <w:rsid w:val="00E4405E"/>
    <w:rsid w:val="00E454B1"/>
    <w:rsid w:val="00E466BE"/>
    <w:rsid w:val="00E4704C"/>
    <w:rsid w:val="00E4738A"/>
    <w:rsid w:val="00E50235"/>
    <w:rsid w:val="00E5096A"/>
    <w:rsid w:val="00E514FB"/>
    <w:rsid w:val="00E51AAD"/>
    <w:rsid w:val="00E51F40"/>
    <w:rsid w:val="00E521F9"/>
    <w:rsid w:val="00E5283C"/>
    <w:rsid w:val="00E5289F"/>
    <w:rsid w:val="00E52A4F"/>
    <w:rsid w:val="00E52C82"/>
    <w:rsid w:val="00E52CFB"/>
    <w:rsid w:val="00E53025"/>
    <w:rsid w:val="00E5377B"/>
    <w:rsid w:val="00E53BF6"/>
    <w:rsid w:val="00E54054"/>
    <w:rsid w:val="00E548A1"/>
    <w:rsid w:val="00E55C5D"/>
    <w:rsid w:val="00E56067"/>
    <w:rsid w:val="00E57097"/>
    <w:rsid w:val="00E571CC"/>
    <w:rsid w:val="00E5741F"/>
    <w:rsid w:val="00E574B2"/>
    <w:rsid w:val="00E576A7"/>
    <w:rsid w:val="00E57CAE"/>
    <w:rsid w:val="00E602D5"/>
    <w:rsid w:val="00E6091E"/>
    <w:rsid w:val="00E6274B"/>
    <w:rsid w:val="00E643C4"/>
    <w:rsid w:val="00E6541F"/>
    <w:rsid w:val="00E65D3E"/>
    <w:rsid w:val="00E65F0B"/>
    <w:rsid w:val="00E66DDC"/>
    <w:rsid w:val="00E66E60"/>
    <w:rsid w:val="00E66F8A"/>
    <w:rsid w:val="00E6744B"/>
    <w:rsid w:val="00E67540"/>
    <w:rsid w:val="00E67937"/>
    <w:rsid w:val="00E7005C"/>
    <w:rsid w:val="00E70DC2"/>
    <w:rsid w:val="00E71B80"/>
    <w:rsid w:val="00E7342A"/>
    <w:rsid w:val="00E734F1"/>
    <w:rsid w:val="00E73EC6"/>
    <w:rsid w:val="00E74147"/>
    <w:rsid w:val="00E7415C"/>
    <w:rsid w:val="00E74898"/>
    <w:rsid w:val="00E752FF"/>
    <w:rsid w:val="00E75F33"/>
    <w:rsid w:val="00E767CC"/>
    <w:rsid w:val="00E76B9F"/>
    <w:rsid w:val="00E7772B"/>
    <w:rsid w:val="00E8015B"/>
    <w:rsid w:val="00E801F0"/>
    <w:rsid w:val="00E80D0A"/>
    <w:rsid w:val="00E811E7"/>
    <w:rsid w:val="00E81E4C"/>
    <w:rsid w:val="00E82306"/>
    <w:rsid w:val="00E832FF"/>
    <w:rsid w:val="00E835D6"/>
    <w:rsid w:val="00E83B80"/>
    <w:rsid w:val="00E86139"/>
    <w:rsid w:val="00E86C06"/>
    <w:rsid w:val="00E871E6"/>
    <w:rsid w:val="00E876F2"/>
    <w:rsid w:val="00E87EEC"/>
    <w:rsid w:val="00E906FA"/>
    <w:rsid w:val="00E913FE"/>
    <w:rsid w:val="00E91F00"/>
    <w:rsid w:val="00E91F70"/>
    <w:rsid w:val="00E92C1D"/>
    <w:rsid w:val="00E92DB3"/>
    <w:rsid w:val="00E930CC"/>
    <w:rsid w:val="00E938E7"/>
    <w:rsid w:val="00E93A16"/>
    <w:rsid w:val="00E93D26"/>
    <w:rsid w:val="00E93F65"/>
    <w:rsid w:val="00E94FD7"/>
    <w:rsid w:val="00E95E34"/>
    <w:rsid w:val="00E963C6"/>
    <w:rsid w:val="00E96B8B"/>
    <w:rsid w:val="00E97F72"/>
    <w:rsid w:val="00EA0571"/>
    <w:rsid w:val="00EA07D7"/>
    <w:rsid w:val="00EA0AAF"/>
    <w:rsid w:val="00EA1D19"/>
    <w:rsid w:val="00EA1F8E"/>
    <w:rsid w:val="00EA253E"/>
    <w:rsid w:val="00EA2621"/>
    <w:rsid w:val="00EA2AA0"/>
    <w:rsid w:val="00EA2B1E"/>
    <w:rsid w:val="00EA2CBB"/>
    <w:rsid w:val="00EA2D52"/>
    <w:rsid w:val="00EA3387"/>
    <w:rsid w:val="00EA3CD2"/>
    <w:rsid w:val="00EA3FA1"/>
    <w:rsid w:val="00EA4038"/>
    <w:rsid w:val="00EA40D0"/>
    <w:rsid w:val="00EA471E"/>
    <w:rsid w:val="00EA54EF"/>
    <w:rsid w:val="00EA5D14"/>
    <w:rsid w:val="00EA5FD8"/>
    <w:rsid w:val="00EA61D7"/>
    <w:rsid w:val="00EA6632"/>
    <w:rsid w:val="00EA6B97"/>
    <w:rsid w:val="00EB0950"/>
    <w:rsid w:val="00EB1220"/>
    <w:rsid w:val="00EB136B"/>
    <w:rsid w:val="00EB1CF5"/>
    <w:rsid w:val="00EB2CB4"/>
    <w:rsid w:val="00EB2F9A"/>
    <w:rsid w:val="00EB3174"/>
    <w:rsid w:val="00EB3187"/>
    <w:rsid w:val="00EB4264"/>
    <w:rsid w:val="00EB4BE4"/>
    <w:rsid w:val="00EB524B"/>
    <w:rsid w:val="00EB543D"/>
    <w:rsid w:val="00EB5651"/>
    <w:rsid w:val="00EB5D14"/>
    <w:rsid w:val="00EB62E4"/>
    <w:rsid w:val="00EB6C25"/>
    <w:rsid w:val="00EB6F2C"/>
    <w:rsid w:val="00EC1161"/>
    <w:rsid w:val="00EC1620"/>
    <w:rsid w:val="00EC1FA4"/>
    <w:rsid w:val="00EC26C3"/>
    <w:rsid w:val="00EC2CF8"/>
    <w:rsid w:val="00EC2DB5"/>
    <w:rsid w:val="00EC355A"/>
    <w:rsid w:val="00EC3A29"/>
    <w:rsid w:val="00EC3D49"/>
    <w:rsid w:val="00EC43F7"/>
    <w:rsid w:val="00EC4DEE"/>
    <w:rsid w:val="00EC4E11"/>
    <w:rsid w:val="00EC5189"/>
    <w:rsid w:val="00EC6DF7"/>
    <w:rsid w:val="00EC7123"/>
    <w:rsid w:val="00EC7510"/>
    <w:rsid w:val="00EC761F"/>
    <w:rsid w:val="00EC7BB2"/>
    <w:rsid w:val="00EC7FEA"/>
    <w:rsid w:val="00ED04EC"/>
    <w:rsid w:val="00ED0924"/>
    <w:rsid w:val="00ED0A0F"/>
    <w:rsid w:val="00ED111E"/>
    <w:rsid w:val="00ED2061"/>
    <w:rsid w:val="00ED2132"/>
    <w:rsid w:val="00ED2412"/>
    <w:rsid w:val="00ED24F5"/>
    <w:rsid w:val="00ED2A09"/>
    <w:rsid w:val="00ED3DB4"/>
    <w:rsid w:val="00ED4215"/>
    <w:rsid w:val="00ED4773"/>
    <w:rsid w:val="00ED4B32"/>
    <w:rsid w:val="00ED5C89"/>
    <w:rsid w:val="00ED5CA4"/>
    <w:rsid w:val="00ED5DD8"/>
    <w:rsid w:val="00ED604B"/>
    <w:rsid w:val="00ED609B"/>
    <w:rsid w:val="00ED6181"/>
    <w:rsid w:val="00ED631A"/>
    <w:rsid w:val="00ED67D6"/>
    <w:rsid w:val="00ED6F95"/>
    <w:rsid w:val="00ED7B3A"/>
    <w:rsid w:val="00EE0512"/>
    <w:rsid w:val="00EE19B7"/>
    <w:rsid w:val="00EE500D"/>
    <w:rsid w:val="00EE52F7"/>
    <w:rsid w:val="00EE562B"/>
    <w:rsid w:val="00EE605C"/>
    <w:rsid w:val="00EE6B5D"/>
    <w:rsid w:val="00EE72CC"/>
    <w:rsid w:val="00EE7708"/>
    <w:rsid w:val="00EE7BB9"/>
    <w:rsid w:val="00EF059E"/>
    <w:rsid w:val="00EF08F0"/>
    <w:rsid w:val="00EF24A2"/>
    <w:rsid w:val="00EF2D42"/>
    <w:rsid w:val="00EF30B8"/>
    <w:rsid w:val="00EF31CF"/>
    <w:rsid w:val="00EF3C80"/>
    <w:rsid w:val="00EF46BC"/>
    <w:rsid w:val="00EF4927"/>
    <w:rsid w:val="00EF508F"/>
    <w:rsid w:val="00EF5106"/>
    <w:rsid w:val="00EF52C9"/>
    <w:rsid w:val="00EF5B5D"/>
    <w:rsid w:val="00F00510"/>
    <w:rsid w:val="00F005D2"/>
    <w:rsid w:val="00F010B8"/>
    <w:rsid w:val="00F01305"/>
    <w:rsid w:val="00F017F4"/>
    <w:rsid w:val="00F01EFF"/>
    <w:rsid w:val="00F027DD"/>
    <w:rsid w:val="00F0307F"/>
    <w:rsid w:val="00F041ED"/>
    <w:rsid w:val="00F04913"/>
    <w:rsid w:val="00F050DA"/>
    <w:rsid w:val="00F06E2E"/>
    <w:rsid w:val="00F07307"/>
    <w:rsid w:val="00F1007E"/>
    <w:rsid w:val="00F10830"/>
    <w:rsid w:val="00F10991"/>
    <w:rsid w:val="00F11874"/>
    <w:rsid w:val="00F11901"/>
    <w:rsid w:val="00F13E48"/>
    <w:rsid w:val="00F14709"/>
    <w:rsid w:val="00F14AE7"/>
    <w:rsid w:val="00F14B6C"/>
    <w:rsid w:val="00F156B8"/>
    <w:rsid w:val="00F158FD"/>
    <w:rsid w:val="00F1602F"/>
    <w:rsid w:val="00F16D03"/>
    <w:rsid w:val="00F16D54"/>
    <w:rsid w:val="00F16E44"/>
    <w:rsid w:val="00F16E68"/>
    <w:rsid w:val="00F17208"/>
    <w:rsid w:val="00F174A0"/>
    <w:rsid w:val="00F17E72"/>
    <w:rsid w:val="00F20704"/>
    <w:rsid w:val="00F21E8F"/>
    <w:rsid w:val="00F21F2D"/>
    <w:rsid w:val="00F2211F"/>
    <w:rsid w:val="00F22F93"/>
    <w:rsid w:val="00F23DB0"/>
    <w:rsid w:val="00F23E09"/>
    <w:rsid w:val="00F24024"/>
    <w:rsid w:val="00F251DF"/>
    <w:rsid w:val="00F255B7"/>
    <w:rsid w:val="00F2583E"/>
    <w:rsid w:val="00F26023"/>
    <w:rsid w:val="00F26045"/>
    <w:rsid w:val="00F2624E"/>
    <w:rsid w:val="00F26AF6"/>
    <w:rsid w:val="00F26BD3"/>
    <w:rsid w:val="00F26E58"/>
    <w:rsid w:val="00F2700F"/>
    <w:rsid w:val="00F2797C"/>
    <w:rsid w:val="00F303B3"/>
    <w:rsid w:val="00F3117F"/>
    <w:rsid w:val="00F31E99"/>
    <w:rsid w:val="00F32BAE"/>
    <w:rsid w:val="00F32CE1"/>
    <w:rsid w:val="00F33081"/>
    <w:rsid w:val="00F33184"/>
    <w:rsid w:val="00F33B12"/>
    <w:rsid w:val="00F33FF8"/>
    <w:rsid w:val="00F34A6C"/>
    <w:rsid w:val="00F34F56"/>
    <w:rsid w:val="00F3596F"/>
    <w:rsid w:val="00F362F9"/>
    <w:rsid w:val="00F36987"/>
    <w:rsid w:val="00F376C3"/>
    <w:rsid w:val="00F40B2F"/>
    <w:rsid w:val="00F40C16"/>
    <w:rsid w:val="00F41090"/>
    <w:rsid w:val="00F41950"/>
    <w:rsid w:val="00F41B70"/>
    <w:rsid w:val="00F42A4E"/>
    <w:rsid w:val="00F42CE7"/>
    <w:rsid w:val="00F42D52"/>
    <w:rsid w:val="00F43023"/>
    <w:rsid w:val="00F432A0"/>
    <w:rsid w:val="00F43A06"/>
    <w:rsid w:val="00F43A3E"/>
    <w:rsid w:val="00F45BCF"/>
    <w:rsid w:val="00F4643A"/>
    <w:rsid w:val="00F471D0"/>
    <w:rsid w:val="00F47A1B"/>
    <w:rsid w:val="00F50102"/>
    <w:rsid w:val="00F50215"/>
    <w:rsid w:val="00F51242"/>
    <w:rsid w:val="00F51C25"/>
    <w:rsid w:val="00F51CB0"/>
    <w:rsid w:val="00F52820"/>
    <w:rsid w:val="00F529CC"/>
    <w:rsid w:val="00F53706"/>
    <w:rsid w:val="00F539D7"/>
    <w:rsid w:val="00F54444"/>
    <w:rsid w:val="00F54668"/>
    <w:rsid w:val="00F55111"/>
    <w:rsid w:val="00F564F3"/>
    <w:rsid w:val="00F56D8F"/>
    <w:rsid w:val="00F57A10"/>
    <w:rsid w:val="00F57AA1"/>
    <w:rsid w:val="00F57FCF"/>
    <w:rsid w:val="00F60C48"/>
    <w:rsid w:val="00F610D4"/>
    <w:rsid w:val="00F616C1"/>
    <w:rsid w:val="00F622CC"/>
    <w:rsid w:val="00F62623"/>
    <w:rsid w:val="00F62B19"/>
    <w:rsid w:val="00F6308A"/>
    <w:rsid w:val="00F63804"/>
    <w:rsid w:val="00F64259"/>
    <w:rsid w:val="00F65C37"/>
    <w:rsid w:val="00F65C4C"/>
    <w:rsid w:val="00F67A21"/>
    <w:rsid w:val="00F67F75"/>
    <w:rsid w:val="00F70AAE"/>
    <w:rsid w:val="00F70D2D"/>
    <w:rsid w:val="00F72B2F"/>
    <w:rsid w:val="00F72D16"/>
    <w:rsid w:val="00F73D81"/>
    <w:rsid w:val="00F740F1"/>
    <w:rsid w:val="00F7431E"/>
    <w:rsid w:val="00F74831"/>
    <w:rsid w:val="00F74A1B"/>
    <w:rsid w:val="00F750ED"/>
    <w:rsid w:val="00F751BD"/>
    <w:rsid w:val="00F75646"/>
    <w:rsid w:val="00F75C2A"/>
    <w:rsid w:val="00F76252"/>
    <w:rsid w:val="00F7658B"/>
    <w:rsid w:val="00F7723C"/>
    <w:rsid w:val="00F776CF"/>
    <w:rsid w:val="00F80020"/>
    <w:rsid w:val="00F8067B"/>
    <w:rsid w:val="00F80A9D"/>
    <w:rsid w:val="00F80BCF"/>
    <w:rsid w:val="00F80FB4"/>
    <w:rsid w:val="00F80FD7"/>
    <w:rsid w:val="00F8176E"/>
    <w:rsid w:val="00F81BF4"/>
    <w:rsid w:val="00F81D43"/>
    <w:rsid w:val="00F8265D"/>
    <w:rsid w:val="00F828B0"/>
    <w:rsid w:val="00F83F02"/>
    <w:rsid w:val="00F845E1"/>
    <w:rsid w:val="00F8493A"/>
    <w:rsid w:val="00F849EA"/>
    <w:rsid w:val="00F84CB9"/>
    <w:rsid w:val="00F84EBC"/>
    <w:rsid w:val="00F86B3D"/>
    <w:rsid w:val="00F874E8"/>
    <w:rsid w:val="00F907B7"/>
    <w:rsid w:val="00F90865"/>
    <w:rsid w:val="00F90961"/>
    <w:rsid w:val="00F913C5"/>
    <w:rsid w:val="00F91BAD"/>
    <w:rsid w:val="00F91E5F"/>
    <w:rsid w:val="00F920D0"/>
    <w:rsid w:val="00F92AC2"/>
    <w:rsid w:val="00F92BCD"/>
    <w:rsid w:val="00F9395F"/>
    <w:rsid w:val="00F93F73"/>
    <w:rsid w:val="00F94600"/>
    <w:rsid w:val="00F95101"/>
    <w:rsid w:val="00F95844"/>
    <w:rsid w:val="00F96F40"/>
    <w:rsid w:val="00F973A5"/>
    <w:rsid w:val="00FA06FF"/>
    <w:rsid w:val="00FA1087"/>
    <w:rsid w:val="00FA14E3"/>
    <w:rsid w:val="00FA195C"/>
    <w:rsid w:val="00FA233A"/>
    <w:rsid w:val="00FA28F6"/>
    <w:rsid w:val="00FA2DDD"/>
    <w:rsid w:val="00FA31B2"/>
    <w:rsid w:val="00FA5C03"/>
    <w:rsid w:val="00FA5D93"/>
    <w:rsid w:val="00FA5EA0"/>
    <w:rsid w:val="00FA61E9"/>
    <w:rsid w:val="00FA6B6E"/>
    <w:rsid w:val="00FA73AE"/>
    <w:rsid w:val="00FA7602"/>
    <w:rsid w:val="00FB0392"/>
    <w:rsid w:val="00FB0B96"/>
    <w:rsid w:val="00FB1890"/>
    <w:rsid w:val="00FB1968"/>
    <w:rsid w:val="00FB1C67"/>
    <w:rsid w:val="00FB2B8D"/>
    <w:rsid w:val="00FB354A"/>
    <w:rsid w:val="00FB3732"/>
    <w:rsid w:val="00FB434B"/>
    <w:rsid w:val="00FB489B"/>
    <w:rsid w:val="00FB4A36"/>
    <w:rsid w:val="00FB6029"/>
    <w:rsid w:val="00FB65BD"/>
    <w:rsid w:val="00FB65D1"/>
    <w:rsid w:val="00FB6794"/>
    <w:rsid w:val="00FB6C1D"/>
    <w:rsid w:val="00FB7CB4"/>
    <w:rsid w:val="00FC02C5"/>
    <w:rsid w:val="00FC2321"/>
    <w:rsid w:val="00FC3CDC"/>
    <w:rsid w:val="00FC43C3"/>
    <w:rsid w:val="00FC4590"/>
    <w:rsid w:val="00FC45F5"/>
    <w:rsid w:val="00FC4FA8"/>
    <w:rsid w:val="00FC5478"/>
    <w:rsid w:val="00FC5C8A"/>
    <w:rsid w:val="00FC5D21"/>
    <w:rsid w:val="00FC5D76"/>
    <w:rsid w:val="00FC6056"/>
    <w:rsid w:val="00FC65F7"/>
    <w:rsid w:val="00FC675E"/>
    <w:rsid w:val="00FD4674"/>
    <w:rsid w:val="00FD5C25"/>
    <w:rsid w:val="00FD5ECD"/>
    <w:rsid w:val="00FD6F4F"/>
    <w:rsid w:val="00FD7634"/>
    <w:rsid w:val="00FE15FD"/>
    <w:rsid w:val="00FE167B"/>
    <w:rsid w:val="00FE193D"/>
    <w:rsid w:val="00FE20FA"/>
    <w:rsid w:val="00FE2132"/>
    <w:rsid w:val="00FE34A6"/>
    <w:rsid w:val="00FE3E0C"/>
    <w:rsid w:val="00FE4320"/>
    <w:rsid w:val="00FE4B16"/>
    <w:rsid w:val="00FE4CD6"/>
    <w:rsid w:val="00FE587F"/>
    <w:rsid w:val="00FE6022"/>
    <w:rsid w:val="00FE73AF"/>
    <w:rsid w:val="00FE74C7"/>
    <w:rsid w:val="00FF0106"/>
    <w:rsid w:val="00FF024F"/>
    <w:rsid w:val="00FF0385"/>
    <w:rsid w:val="00FF0882"/>
    <w:rsid w:val="00FF0C8B"/>
    <w:rsid w:val="00FF0E45"/>
    <w:rsid w:val="00FF12E0"/>
    <w:rsid w:val="00FF17C1"/>
    <w:rsid w:val="00FF1B93"/>
    <w:rsid w:val="00FF387A"/>
    <w:rsid w:val="00FF4559"/>
    <w:rsid w:val="00FF4661"/>
    <w:rsid w:val="00FF4D77"/>
    <w:rsid w:val="00FF53AB"/>
    <w:rsid w:val="00FF54B5"/>
    <w:rsid w:val="00FF5A65"/>
    <w:rsid w:val="00FF6774"/>
    <w:rsid w:val="00FF6A97"/>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24FA33-2D8B-4F22-9145-428409A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35"/>
    <w:rPr>
      <w:sz w:val="24"/>
      <w:szCs w:val="24"/>
    </w:rPr>
  </w:style>
  <w:style w:type="paragraph" w:styleId="Heading1">
    <w:name w:val="heading 1"/>
    <w:basedOn w:val="Normal"/>
    <w:next w:val="Normal"/>
    <w:link w:val="Heading1Char"/>
    <w:uiPriority w:val="99"/>
    <w:qFormat/>
    <w:rsid w:val="0032294B"/>
    <w:pPr>
      <w:keepNext/>
      <w:autoSpaceDE w:val="0"/>
      <w:autoSpaceDN w:val="0"/>
      <w:adjustRightInd w:val="0"/>
      <w:outlineLvl w:val="0"/>
    </w:pPr>
    <w:rPr>
      <w:rFonts w:ascii="Arial" w:hAnsi="Arial"/>
      <w:b/>
    </w:rPr>
  </w:style>
  <w:style w:type="paragraph" w:styleId="Heading2">
    <w:name w:val="heading 2"/>
    <w:basedOn w:val="Normal"/>
    <w:link w:val="Heading2Char"/>
    <w:uiPriority w:val="99"/>
    <w:qFormat/>
    <w:rsid w:val="0032294B"/>
    <w:pPr>
      <w:outlineLvl w:val="1"/>
    </w:pPr>
    <w:rPr>
      <w:sz w:val="34"/>
      <w:szCs w:val="34"/>
    </w:rPr>
  </w:style>
  <w:style w:type="paragraph" w:styleId="Heading3">
    <w:name w:val="heading 3"/>
    <w:basedOn w:val="Normal"/>
    <w:next w:val="Normal"/>
    <w:link w:val="Heading3Char"/>
    <w:semiHidden/>
    <w:unhideWhenUsed/>
    <w:qFormat/>
    <w:locked/>
    <w:rsid w:val="005E7B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E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6E41"/>
    <w:rPr>
      <w:rFonts w:ascii="Cambria" w:hAnsi="Cambria" w:cs="Times New Roman"/>
      <w:b/>
      <w:bCs/>
      <w:i/>
      <w:iCs/>
      <w:sz w:val="28"/>
      <w:szCs w:val="28"/>
    </w:rPr>
  </w:style>
  <w:style w:type="character" w:styleId="Hyperlink">
    <w:name w:val="Hyperlink"/>
    <w:basedOn w:val="DefaultParagraphFont"/>
    <w:uiPriority w:val="99"/>
    <w:rsid w:val="0032294B"/>
    <w:rPr>
      <w:rFonts w:cs="Times New Roman"/>
      <w:color w:val="0000FF"/>
      <w:u w:val="single"/>
    </w:rPr>
  </w:style>
  <w:style w:type="character" w:styleId="FollowedHyperlink">
    <w:name w:val="FollowedHyperlink"/>
    <w:basedOn w:val="DefaultParagraphFont"/>
    <w:uiPriority w:val="99"/>
    <w:rsid w:val="0032294B"/>
    <w:rPr>
      <w:rFonts w:cs="Times New Roman"/>
      <w:color w:val="800080"/>
      <w:u w:val="single"/>
    </w:rPr>
  </w:style>
  <w:style w:type="paragraph" w:styleId="BalloonText">
    <w:name w:val="Balloon Text"/>
    <w:basedOn w:val="Normal"/>
    <w:link w:val="BalloonTextChar"/>
    <w:uiPriority w:val="99"/>
    <w:semiHidden/>
    <w:rsid w:val="00322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E41"/>
    <w:rPr>
      <w:rFonts w:cs="Times New Roman"/>
      <w:sz w:val="2"/>
    </w:rPr>
  </w:style>
  <w:style w:type="paragraph" w:styleId="NormalWeb">
    <w:name w:val="Normal (Web)"/>
    <w:basedOn w:val="Normal"/>
    <w:uiPriority w:val="99"/>
    <w:rsid w:val="0032294B"/>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32294B"/>
    <w:rPr>
      <w:rFonts w:cs="Times New Roman"/>
      <w:b/>
      <w:bCs/>
    </w:rPr>
  </w:style>
  <w:style w:type="paragraph" w:styleId="Footer">
    <w:name w:val="footer"/>
    <w:basedOn w:val="Normal"/>
    <w:link w:val="FooterChar"/>
    <w:uiPriority w:val="99"/>
    <w:rsid w:val="0032294B"/>
    <w:pPr>
      <w:tabs>
        <w:tab w:val="center" w:pos="4320"/>
        <w:tab w:val="right" w:pos="8640"/>
      </w:tabs>
    </w:pPr>
  </w:style>
  <w:style w:type="character" w:customStyle="1" w:styleId="FooterChar">
    <w:name w:val="Footer Char"/>
    <w:basedOn w:val="DefaultParagraphFont"/>
    <w:link w:val="Footer"/>
    <w:uiPriority w:val="99"/>
    <w:semiHidden/>
    <w:locked/>
    <w:rsid w:val="00A36E41"/>
    <w:rPr>
      <w:rFonts w:cs="Times New Roman"/>
      <w:sz w:val="24"/>
      <w:szCs w:val="24"/>
    </w:rPr>
  </w:style>
  <w:style w:type="character" w:styleId="PageNumber">
    <w:name w:val="page number"/>
    <w:basedOn w:val="DefaultParagraphFont"/>
    <w:uiPriority w:val="99"/>
    <w:rsid w:val="0032294B"/>
    <w:rPr>
      <w:rFonts w:cs="Times New Roman"/>
    </w:rPr>
  </w:style>
  <w:style w:type="paragraph" w:customStyle="1" w:styleId="NewsRelease">
    <w:name w:val="News Release"/>
    <w:basedOn w:val="Normal"/>
    <w:uiPriority w:val="99"/>
    <w:rsid w:val="0032294B"/>
    <w:pPr>
      <w:spacing w:before="120" w:line="360" w:lineRule="auto"/>
    </w:pPr>
    <w:rPr>
      <w:sz w:val="20"/>
      <w:szCs w:val="20"/>
    </w:rPr>
  </w:style>
  <w:style w:type="paragraph" w:customStyle="1" w:styleId="Default">
    <w:name w:val="Default"/>
    <w:uiPriority w:val="99"/>
    <w:rsid w:val="0032294B"/>
    <w:pPr>
      <w:autoSpaceDE w:val="0"/>
      <w:autoSpaceDN w:val="0"/>
      <w:adjustRightInd w:val="0"/>
    </w:pPr>
    <w:rPr>
      <w:color w:val="000000"/>
      <w:sz w:val="24"/>
      <w:szCs w:val="24"/>
    </w:rPr>
  </w:style>
  <w:style w:type="paragraph" w:styleId="Header">
    <w:name w:val="header"/>
    <w:basedOn w:val="Normal"/>
    <w:link w:val="HeaderChar"/>
    <w:uiPriority w:val="99"/>
    <w:rsid w:val="0032294B"/>
    <w:pPr>
      <w:tabs>
        <w:tab w:val="center" w:pos="4320"/>
        <w:tab w:val="right" w:pos="8640"/>
      </w:tabs>
    </w:pPr>
  </w:style>
  <w:style w:type="character" w:customStyle="1" w:styleId="HeaderChar">
    <w:name w:val="Header Char"/>
    <w:basedOn w:val="DefaultParagraphFont"/>
    <w:link w:val="Header"/>
    <w:uiPriority w:val="99"/>
    <w:locked/>
    <w:rsid w:val="00A36E41"/>
    <w:rPr>
      <w:rFonts w:cs="Times New Roman"/>
      <w:sz w:val="24"/>
      <w:szCs w:val="24"/>
    </w:rPr>
  </w:style>
  <w:style w:type="character" w:styleId="Emphasis">
    <w:name w:val="Emphasis"/>
    <w:basedOn w:val="DefaultParagraphFont"/>
    <w:uiPriority w:val="20"/>
    <w:qFormat/>
    <w:rsid w:val="0032294B"/>
    <w:rPr>
      <w:rFonts w:cs="Times New Roman"/>
      <w:i/>
      <w:iCs/>
    </w:rPr>
  </w:style>
  <w:style w:type="paragraph" w:customStyle="1" w:styleId="newsreleaseheader">
    <w:name w:val="newsreleaseheader"/>
    <w:basedOn w:val="Normal"/>
    <w:uiPriority w:val="99"/>
    <w:rsid w:val="0032294B"/>
    <w:pPr>
      <w:spacing w:before="100" w:beforeAutospacing="1" w:after="100" w:afterAutospacing="1"/>
    </w:pPr>
  </w:style>
  <w:style w:type="paragraph" w:customStyle="1" w:styleId="paragraph">
    <w:name w:val="paragraph"/>
    <w:basedOn w:val="Normal"/>
    <w:uiPriority w:val="99"/>
    <w:rsid w:val="0032294B"/>
    <w:pPr>
      <w:spacing w:before="100" w:beforeAutospacing="1" w:after="100" w:afterAutospacing="1"/>
    </w:pPr>
    <w:rPr>
      <w:color w:val="000000"/>
    </w:rPr>
  </w:style>
  <w:style w:type="paragraph" w:styleId="BodyText">
    <w:name w:val="Body Text"/>
    <w:basedOn w:val="Normal"/>
    <w:link w:val="BodyTextChar"/>
    <w:uiPriority w:val="99"/>
    <w:rsid w:val="0032294B"/>
    <w:pPr>
      <w:autoSpaceDE w:val="0"/>
      <w:autoSpaceDN w:val="0"/>
      <w:adjustRightInd w:val="0"/>
    </w:pPr>
    <w:rPr>
      <w:rFonts w:ascii="Arial" w:hAnsi="Arial"/>
      <w:b/>
    </w:rPr>
  </w:style>
  <w:style w:type="character" w:customStyle="1" w:styleId="BodyTextChar">
    <w:name w:val="Body Text Char"/>
    <w:basedOn w:val="DefaultParagraphFont"/>
    <w:link w:val="BodyText"/>
    <w:uiPriority w:val="99"/>
    <w:semiHidden/>
    <w:locked/>
    <w:rsid w:val="00A36E41"/>
    <w:rPr>
      <w:rFonts w:cs="Times New Roman"/>
      <w:sz w:val="24"/>
      <w:szCs w:val="24"/>
    </w:rPr>
  </w:style>
  <w:style w:type="paragraph" w:styleId="BodyText2">
    <w:name w:val="Body Text 2"/>
    <w:basedOn w:val="Normal"/>
    <w:link w:val="BodyText2Char"/>
    <w:uiPriority w:val="99"/>
    <w:rsid w:val="0032294B"/>
    <w:pPr>
      <w:autoSpaceDE w:val="0"/>
      <w:autoSpaceDN w:val="0"/>
      <w:adjustRightInd w:val="0"/>
    </w:pPr>
    <w:rPr>
      <w:rFonts w:ascii="Georgia" w:hAnsi="Georgia"/>
      <w:b/>
      <w:i/>
      <w:sz w:val="20"/>
    </w:rPr>
  </w:style>
  <w:style w:type="character" w:customStyle="1" w:styleId="BodyText2Char">
    <w:name w:val="Body Text 2 Char"/>
    <w:basedOn w:val="DefaultParagraphFont"/>
    <w:link w:val="BodyText2"/>
    <w:uiPriority w:val="99"/>
    <w:semiHidden/>
    <w:locked/>
    <w:rsid w:val="00A36E41"/>
    <w:rPr>
      <w:rFonts w:cs="Times New Roman"/>
      <w:sz w:val="24"/>
      <w:szCs w:val="24"/>
    </w:rPr>
  </w:style>
  <w:style w:type="paragraph" w:styleId="BodyText3">
    <w:name w:val="Body Text 3"/>
    <w:basedOn w:val="Normal"/>
    <w:link w:val="BodyText3Char"/>
    <w:uiPriority w:val="99"/>
    <w:rsid w:val="0032294B"/>
    <w:rPr>
      <w:i/>
      <w:sz w:val="20"/>
    </w:rPr>
  </w:style>
  <w:style w:type="character" w:customStyle="1" w:styleId="BodyText3Char">
    <w:name w:val="Body Text 3 Char"/>
    <w:basedOn w:val="DefaultParagraphFont"/>
    <w:link w:val="BodyText3"/>
    <w:uiPriority w:val="99"/>
    <w:semiHidden/>
    <w:locked/>
    <w:rsid w:val="00A36E41"/>
    <w:rPr>
      <w:rFonts w:cs="Times New Roman"/>
      <w:sz w:val="16"/>
      <w:szCs w:val="16"/>
    </w:rPr>
  </w:style>
  <w:style w:type="paragraph" w:styleId="EndnoteText">
    <w:name w:val="endnote text"/>
    <w:basedOn w:val="Normal"/>
    <w:link w:val="EndnoteTextChar"/>
    <w:uiPriority w:val="99"/>
    <w:semiHidden/>
    <w:rsid w:val="00AF57F9"/>
    <w:rPr>
      <w:sz w:val="20"/>
      <w:szCs w:val="20"/>
    </w:rPr>
  </w:style>
  <w:style w:type="character" w:customStyle="1" w:styleId="EndnoteTextChar">
    <w:name w:val="Endnote Text Char"/>
    <w:basedOn w:val="DefaultParagraphFont"/>
    <w:link w:val="EndnoteText"/>
    <w:uiPriority w:val="99"/>
    <w:semiHidden/>
    <w:locked/>
    <w:rsid w:val="003143CA"/>
    <w:rPr>
      <w:rFonts w:cs="Times New Roman"/>
    </w:rPr>
  </w:style>
  <w:style w:type="character" w:styleId="EndnoteReference">
    <w:name w:val="endnote reference"/>
    <w:basedOn w:val="DefaultParagraphFont"/>
    <w:uiPriority w:val="99"/>
    <w:semiHidden/>
    <w:rsid w:val="00AF57F9"/>
    <w:rPr>
      <w:rFonts w:cs="Times New Roman"/>
      <w:vertAlign w:val="superscript"/>
    </w:rPr>
  </w:style>
  <w:style w:type="paragraph" w:styleId="FootnoteText">
    <w:name w:val="footnote text"/>
    <w:basedOn w:val="Normal"/>
    <w:link w:val="FootnoteTextChar"/>
    <w:uiPriority w:val="99"/>
    <w:semiHidden/>
    <w:rsid w:val="00617993"/>
    <w:rPr>
      <w:sz w:val="20"/>
      <w:szCs w:val="20"/>
    </w:rPr>
  </w:style>
  <w:style w:type="character" w:customStyle="1" w:styleId="FootnoteTextChar">
    <w:name w:val="Footnote Text Char"/>
    <w:basedOn w:val="DefaultParagraphFont"/>
    <w:link w:val="FootnoteText"/>
    <w:uiPriority w:val="99"/>
    <w:semiHidden/>
    <w:locked/>
    <w:rsid w:val="00A36E41"/>
    <w:rPr>
      <w:rFonts w:cs="Times New Roman"/>
      <w:sz w:val="20"/>
      <w:szCs w:val="20"/>
    </w:rPr>
  </w:style>
  <w:style w:type="character" w:styleId="FootnoteReference">
    <w:name w:val="footnote reference"/>
    <w:basedOn w:val="DefaultParagraphFont"/>
    <w:uiPriority w:val="99"/>
    <w:semiHidden/>
    <w:rsid w:val="00617993"/>
    <w:rPr>
      <w:rFonts w:cs="Times New Roman"/>
      <w:vertAlign w:val="superscript"/>
    </w:rPr>
  </w:style>
  <w:style w:type="character" w:customStyle="1" w:styleId="nrbodydiv">
    <w:name w:val="nrbodydiv"/>
    <w:basedOn w:val="DefaultParagraphFont"/>
    <w:uiPriority w:val="99"/>
    <w:rsid w:val="00AE0579"/>
    <w:rPr>
      <w:rFonts w:cs="Times New Roman"/>
    </w:rPr>
  </w:style>
  <w:style w:type="character" w:customStyle="1" w:styleId="docfooter">
    <w:name w:val="docfooter"/>
    <w:basedOn w:val="DefaultParagraphFont"/>
    <w:uiPriority w:val="99"/>
    <w:rsid w:val="00896631"/>
    <w:rPr>
      <w:rFonts w:cs="Times New Roman"/>
    </w:rPr>
  </w:style>
  <w:style w:type="paragraph" w:styleId="HTMLPreformatted">
    <w:name w:val="HTML Preformatted"/>
    <w:basedOn w:val="Normal"/>
    <w:link w:val="HTMLPreformattedChar"/>
    <w:uiPriority w:val="99"/>
    <w:rsid w:val="001F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36E41"/>
    <w:rPr>
      <w:rFonts w:ascii="Courier New" w:hAnsi="Courier New" w:cs="Courier New"/>
      <w:sz w:val="20"/>
      <w:szCs w:val="20"/>
    </w:rPr>
  </w:style>
  <w:style w:type="character" w:customStyle="1" w:styleId="date-display-single">
    <w:name w:val="date-display-single"/>
    <w:basedOn w:val="DefaultParagraphFont"/>
    <w:rsid w:val="00813EF4"/>
    <w:rPr>
      <w:rFonts w:cs="Times New Roman"/>
    </w:rPr>
  </w:style>
  <w:style w:type="character" w:customStyle="1" w:styleId="date-display-start">
    <w:name w:val="date-display-start"/>
    <w:basedOn w:val="DefaultParagraphFont"/>
    <w:rsid w:val="00813EF4"/>
    <w:rPr>
      <w:rFonts w:cs="Times New Roman"/>
    </w:rPr>
  </w:style>
  <w:style w:type="character" w:customStyle="1" w:styleId="date-display-separator">
    <w:name w:val="date-display-separator"/>
    <w:basedOn w:val="DefaultParagraphFont"/>
    <w:uiPriority w:val="99"/>
    <w:rsid w:val="00813EF4"/>
    <w:rPr>
      <w:rFonts w:cs="Times New Roman"/>
    </w:rPr>
  </w:style>
  <w:style w:type="character" w:customStyle="1" w:styleId="date-display-end">
    <w:name w:val="date-display-end"/>
    <w:basedOn w:val="DefaultParagraphFont"/>
    <w:rsid w:val="00813EF4"/>
    <w:rPr>
      <w:rFonts w:cs="Times New Roman"/>
    </w:rPr>
  </w:style>
  <w:style w:type="paragraph" w:styleId="ListParagraph">
    <w:name w:val="List Paragraph"/>
    <w:basedOn w:val="Normal"/>
    <w:uiPriority w:val="99"/>
    <w:qFormat/>
    <w:rsid w:val="000F18CA"/>
    <w:pPr>
      <w:ind w:left="720"/>
      <w:contextualSpacing/>
    </w:pPr>
  </w:style>
  <w:style w:type="character" w:customStyle="1" w:styleId="footertext">
    <w:name w:val="footertext"/>
    <w:basedOn w:val="DefaultParagraphFont"/>
    <w:uiPriority w:val="99"/>
    <w:rsid w:val="00A50190"/>
    <w:rPr>
      <w:rFonts w:cs="Times New Roman"/>
    </w:rPr>
  </w:style>
  <w:style w:type="character" w:styleId="HTMLAcronym">
    <w:name w:val="HTML Acronym"/>
    <w:basedOn w:val="DefaultParagraphFont"/>
    <w:uiPriority w:val="99"/>
    <w:semiHidden/>
    <w:rsid w:val="00A50190"/>
    <w:rPr>
      <w:rFonts w:cs="Times New Roman"/>
    </w:rPr>
  </w:style>
  <w:style w:type="paragraph" w:customStyle="1" w:styleId="content">
    <w:name w:val="content"/>
    <w:basedOn w:val="Normal"/>
    <w:uiPriority w:val="99"/>
    <w:rsid w:val="00380EDF"/>
    <w:pPr>
      <w:spacing w:before="100" w:beforeAutospacing="1" w:after="100" w:afterAutospacing="1"/>
    </w:pPr>
  </w:style>
  <w:style w:type="character" w:customStyle="1" w:styleId="pager-list">
    <w:name w:val="pager-list"/>
    <w:basedOn w:val="DefaultParagraphFont"/>
    <w:uiPriority w:val="99"/>
    <w:rsid w:val="00935473"/>
    <w:rPr>
      <w:rFonts w:cs="Times New Roman"/>
    </w:rPr>
  </w:style>
  <w:style w:type="paragraph" w:customStyle="1" w:styleId="Heading">
    <w:name w:val="Heading"/>
    <w:basedOn w:val="Normal"/>
    <w:link w:val="HeadingChar"/>
    <w:uiPriority w:val="99"/>
    <w:rsid w:val="00E165F1"/>
    <w:rPr>
      <w:rFonts w:ascii="Arial" w:hAnsi="Arial" w:cs="Arial"/>
      <w:b/>
      <w:color w:val="FF0000"/>
      <w:sz w:val="40"/>
      <w:szCs w:val="40"/>
    </w:rPr>
  </w:style>
  <w:style w:type="paragraph" w:styleId="TOCHeading">
    <w:name w:val="TOC Heading"/>
    <w:basedOn w:val="Heading1"/>
    <w:next w:val="Normal"/>
    <w:uiPriority w:val="99"/>
    <w:qFormat/>
    <w:rsid w:val="00130711"/>
    <w:pPr>
      <w:keepLines/>
      <w:autoSpaceDE/>
      <w:autoSpaceDN/>
      <w:adjustRightInd/>
      <w:spacing w:before="480" w:line="276" w:lineRule="auto"/>
      <w:outlineLvl w:val="9"/>
    </w:pPr>
    <w:rPr>
      <w:rFonts w:ascii="Cambria" w:hAnsi="Cambria"/>
      <w:bCs/>
      <w:color w:val="365F91"/>
      <w:sz w:val="28"/>
      <w:szCs w:val="28"/>
    </w:rPr>
  </w:style>
  <w:style w:type="character" w:customStyle="1" w:styleId="HeadingChar">
    <w:name w:val="Heading Char"/>
    <w:basedOn w:val="DefaultParagraphFont"/>
    <w:link w:val="Heading"/>
    <w:uiPriority w:val="99"/>
    <w:locked/>
    <w:rsid w:val="00E165F1"/>
    <w:rPr>
      <w:rFonts w:ascii="Arial" w:hAnsi="Arial" w:cs="Arial"/>
      <w:b/>
      <w:color w:val="FF0000"/>
      <w:sz w:val="40"/>
      <w:szCs w:val="40"/>
    </w:rPr>
  </w:style>
  <w:style w:type="paragraph" w:styleId="TOC2">
    <w:name w:val="toc 2"/>
    <w:basedOn w:val="Normal"/>
    <w:next w:val="Normal"/>
    <w:autoRedefine/>
    <w:uiPriority w:val="99"/>
    <w:locked/>
    <w:rsid w:val="00130711"/>
    <w:pPr>
      <w:spacing w:before="120"/>
      <w:ind w:left="240"/>
    </w:pPr>
    <w:rPr>
      <w:rFonts w:ascii="Calibri" w:hAnsi="Calibri"/>
      <w:i/>
      <w:iCs/>
      <w:sz w:val="20"/>
      <w:szCs w:val="20"/>
    </w:rPr>
  </w:style>
  <w:style w:type="paragraph" w:styleId="TOC1">
    <w:name w:val="toc 1"/>
    <w:basedOn w:val="Normal"/>
    <w:next w:val="Normal"/>
    <w:autoRedefine/>
    <w:uiPriority w:val="99"/>
    <w:locked/>
    <w:rsid w:val="00537A32"/>
    <w:pPr>
      <w:spacing w:after="120" w:line="480" w:lineRule="auto"/>
    </w:pPr>
    <w:rPr>
      <w:rFonts w:ascii="Arial" w:hAnsi="Arial"/>
      <w:b/>
      <w:bCs/>
      <w:color w:val="002060"/>
      <w:szCs w:val="20"/>
    </w:rPr>
  </w:style>
  <w:style w:type="paragraph" w:styleId="TOC3">
    <w:name w:val="toc 3"/>
    <w:basedOn w:val="Normal"/>
    <w:next w:val="Normal"/>
    <w:autoRedefine/>
    <w:uiPriority w:val="99"/>
    <w:locked/>
    <w:rsid w:val="00066A26"/>
    <w:pPr>
      <w:ind w:left="480"/>
    </w:pPr>
    <w:rPr>
      <w:rFonts w:ascii="Calibri" w:hAnsi="Calibri"/>
      <w:sz w:val="20"/>
      <w:szCs w:val="20"/>
    </w:rPr>
  </w:style>
  <w:style w:type="paragraph" w:styleId="TOC4">
    <w:name w:val="toc 4"/>
    <w:basedOn w:val="Normal"/>
    <w:next w:val="Normal"/>
    <w:autoRedefine/>
    <w:uiPriority w:val="99"/>
    <w:locked/>
    <w:rsid w:val="00A67A7C"/>
    <w:pPr>
      <w:ind w:left="720"/>
    </w:pPr>
    <w:rPr>
      <w:rFonts w:ascii="Calibri" w:hAnsi="Calibri"/>
      <w:sz w:val="20"/>
      <w:szCs w:val="20"/>
    </w:rPr>
  </w:style>
  <w:style w:type="paragraph" w:styleId="TOC5">
    <w:name w:val="toc 5"/>
    <w:basedOn w:val="Normal"/>
    <w:next w:val="Normal"/>
    <w:autoRedefine/>
    <w:uiPriority w:val="99"/>
    <w:locked/>
    <w:rsid w:val="00A67A7C"/>
    <w:pPr>
      <w:ind w:left="960"/>
    </w:pPr>
    <w:rPr>
      <w:rFonts w:ascii="Calibri" w:hAnsi="Calibri"/>
      <w:sz w:val="20"/>
      <w:szCs w:val="20"/>
    </w:rPr>
  </w:style>
  <w:style w:type="paragraph" w:styleId="TOC6">
    <w:name w:val="toc 6"/>
    <w:basedOn w:val="Normal"/>
    <w:next w:val="Normal"/>
    <w:autoRedefine/>
    <w:uiPriority w:val="99"/>
    <w:locked/>
    <w:rsid w:val="00A67A7C"/>
    <w:pPr>
      <w:ind w:left="1200"/>
    </w:pPr>
    <w:rPr>
      <w:rFonts w:ascii="Calibri" w:hAnsi="Calibri"/>
      <w:sz w:val="20"/>
      <w:szCs w:val="20"/>
    </w:rPr>
  </w:style>
  <w:style w:type="paragraph" w:styleId="TOC7">
    <w:name w:val="toc 7"/>
    <w:basedOn w:val="Normal"/>
    <w:next w:val="Normal"/>
    <w:autoRedefine/>
    <w:uiPriority w:val="99"/>
    <w:locked/>
    <w:rsid w:val="00A67A7C"/>
    <w:pPr>
      <w:ind w:left="1440"/>
    </w:pPr>
    <w:rPr>
      <w:rFonts w:ascii="Calibri" w:hAnsi="Calibri"/>
      <w:sz w:val="20"/>
      <w:szCs w:val="20"/>
    </w:rPr>
  </w:style>
  <w:style w:type="paragraph" w:styleId="TOC8">
    <w:name w:val="toc 8"/>
    <w:basedOn w:val="Normal"/>
    <w:next w:val="Normal"/>
    <w:autoRedefine/>
    <w:uiPriority w:val="99"/>
    <w:locked/>
    <w:rsid w:val="00A67A7C"/>
    <w:pPr>
      <w:ind w:left="1680"/>
    </w:pPr>
    <w:rPr>
      <w:rFonts w:ascii="Calibri" w:hAnsi="Calibri"/>
      <w:sz w:val="20"/>
      <w:szCs w:val="20"/>
    </w:rPr>
  </w:style>
  <w:style w:type="paragraph" w:styleId="TOC9">
    <w:name w:val="toc 9"/>
    <w:basedOn w:val="Normal"/>
    <w:next w:val="Normal"/>
    <w:autoRedefine/>
    <w:uiPriority w:val="99"/>
    <w:locked/>
    <w:rsid w:val="00A67A7C"/>
    <w:pPr>
      <w:ind w:left="1920"/>
    </w:pPr>
    <w:rPr>
      <w:rFonts w:ascii="Calibri" w:hAnsi="Calibri"/>
      <w:sz w:val="20"/>
      <w:szCs w:val="20"/>
    </w:rPr>
  </w:style>
  <w:style w:type="character" w:customStyle="1" w:styleId="e-03">
    <w:name w:val="e-03"/>
    <w:basedOn w:val="DefaultParagraphFont"/>
    <w:uiPriority w:val="99"/>
    <w:rsid w:val="007F50CF"/>
    <w:rPr>
      <w:rFonts w:cs="Times New Roman"/>
    </w:rPr>
  </w:style>
  <w:style w:type="character" w:customStyle="1" w:styleId="trigger">
    <w:name w:val="trigger"/>
    <w:basedOn w:val="DefaultParagraphFont"/>
    <w:uiPriority w:val="99"/>
    <w:rsid w:val="007F50CF"/>
    <w:rPr>
      <w:rFonts w:cs="Times New Roman"/>
    </w:rPr>
  </w:style>
  <w:style w:type="paragraph" w:customStyle="1" w:styleId="citable">
    <w:name w:val="citable"/>
    <w:basedOn w:val="Normal"/>
    <w:uiPriority w:val="99"/>
    <w:rsid w:val="007F50CF"/>
    <w:pPr>
      <w:spacing w:before="100" w:beforeAutospacing="1" w:after="100" w:afterAutospacing="1"/>
    </w:pPr>
  </w:style>
  <w:style w:type="character" w:customStyle="1" w:styleId="apple-converted-space">
    <w:name w:val="apple-converted-space"/>
    <w:basedOn w:val="DefaultParagraphFont"/>
    <w:rsid w:val="00E10F3D"/>
    <w:rPr>
      <w:rFonts w:cs="Times New Roman"/>
    </w:rPr>
  </w:style>
  <w:style w:type="paragraph" w:styleId="HTMLAddress">
    <w:name w:val="HTML Address"/>
    <w:basedOn w:val="Normal"/>
    <w:link w:val="HTMLAddressChar"/>
    <w:uiPriority w:val="99"/>
    <w:semiHidden/>
    <w:rsid w:val="00AB51C1"/>
    <w:rPr>
      <w:i/>
      <w:iCs/>
    </w:rPr>
  </w:style>
  <w:style w:type="character" w:customStyle="1" w:styleId="HTMLAddressChar">
    <w:name w:val="HTML Address Char"/>
    <w:basedOn w:val="DefaultParagraphFont"/>
    <w:link w:val="HTMLAddress"/>
    <w:uiPriority w:val="99"/>
    <w:semiHidden/>
    <w:locked/>
    <w:rsid w:val="00AB51C1"/>
    <w:rPr>
      <w:rFonts w:cs="Times New Roman"/>
      <w:i/>
      <w:iCs/>
      <w:sz w:val="24"/>
      <w:szCs w:val="24"/>
    </w:rPr>
  </w:style>
  <w:style w:type="character" w:customStyle="1" w:styleId="Heading3Char">
    <w:name w:val="Heading 3 Char"/>
    <w:basedOn w:val="DefaultParagraphFont"/>
    <w:link w:val="Heading3"/>
    <w:semiHidden/>
    <w:rsid w:val="005E7B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7937">
      <w:bodyDiv w:val="1"/>
      <w:marLeft w:val="0"/>
      <w:marRight w:val="0"/>
      <w:marTop w:val="0"/>
      <w:marBottom w:val="0"/>
      <w:divBdr>
        <w:top w:val="none" w:sz="0" w:space="0" w:color="auto"/>
        <w:left w:val="none" w:sz="0" w:space="0" w:color="auto"/>
        <w:bottom w:val="none" w:sz="0" w:space="0" w:color="auto"/>
        <w:right w:val="none" w:sz="0" w:space="0" w:color="auto"/>
      </w:divBdr>
    </w:div>
    <w:div w:id="382876583">
      <w:marLeft w:val="0"/>
      <w:marRight w:val="0"/>
      <w:marTop w:val="0"/>
      <w:marBottom w:val="0"/>
      <w:divBdr>
        <w:top w:val="none" w:sz="0" w:space="0" w:color="auto"/>
        <w:left w:val="none" w:sz="0" w:space="0" w:color="auto"/>
        <w:bottom w:val="none" w:sz="0" w:space="0" w:color="auto"/>
        <w:right w:val="none" w:sz="0" w:space="0" w:color="auto"/>
      </w:divBdr>
    </w:div>
    <w:div w:id="382876584">
      <w:marLeft w:val="0"/>
      <w:marRight w:val="0"/>
      <w:marTop w:val="0"/>
      <w:marBottom w:val="0"/>
      <w:divBdr>
        <w:top w:val="none" w:sz="0" w:space="0" w:color="auto"/>
        <w:left w:val="none" w:sz="0" w:space="0" w:color="auto"/>
        <w:bottom w:val="none" w:sz="0" w:space="0" w:color="auto"/>
        <w:right w:val="none" w:sz="0" w:space="0" w:color="auto"/>
      </w:divBdr>
    </w:div>
    <w:div w:id="382876585">
      <w:marLeft w:val="0"/>
      <w:marRight w:val="0"/>
      <w:marTop w:val="0"/>
      <w:marBottom w:val="0"/>
      <w:divBdr>
        <w:top w:val="none" w:sz="0" w:space="0" w:color="auto"/>
        <w:left w:val="none" w:sz="0" w:space="0" w:color="auto"/>
        <w:bottom w:val="none" w:sz="0" w:space="0" w:color="auto"/>
        <w:right w:val="none" w:sz="0" w:space="0" w:color="auto"/>
      </w:divBdr>
    </w:div>
    <w:div w:id="382876586">
      <w:marLeft w:val="0"/>
      <w:marRight w:val="0"/>
      <w:marTop w:val="0"/>
      <w:marBottom w:val="0"/>
      <w:divBdr>
        <w:top w:val="none" w:sz="0" w:space="0" w:color="auto"/>
        <w:left w:val="none" w:sz="0" w:space="0" w:color="auto"/>
        <w:bottom w:val="none" w:sz="0" w:space="0" w:color="auto"/>
        <w:right w:val="none" w:sz="0" w:space="0" w:color="auto"/>
      </w:divBdr>
    </w:div>
    <w:div w:id="382876588">
      <w:marLeft w:val="0"/>
      <w:marRight w:val="0"/>
      <w:marTop w:val="0"/>
      <w:marBottom w:val="0"/>
      <w:divBdr>
        <w:top w:val="none" w:sz="0" w:space="0" w:color="auto"/>
        <w:left w:val="none" w:sz="0" w:space="0" w:color="auto"/>
        <w:bottom w:val="none" w:sz="0" w:space="0" w:color="auto"/>
        <w:right w:val="none" w:sz="0" w:space="0" w:color="auto"/>
      </w:divBdr>
    </w:div>
    <w:div w:id="382876589">
      <w:marLeft w:val="0"/>
      <w:marRight w:val="0"/>
      <w:marTop w:val="0"/>
      <w:marBottom w:val="0"/>
      <w:divBdr>
        <w:top w:val="none" w:sz="0" w:space="0" w:color="auto"/>
        <w:left w:val="none" w:sz="0" w:space="0" w:color="auto"/>
        <w:bottom w:val="none" w:sz="0" w:space="0" w:color="auto"/>
        <w:right w:val="none" w:sz="0" w:space="0" w:color="auto"/>
      </w:divBdr>
      <w:divsChild>
        <w:div w:id="382876692">
          <w:marLeft w:val="0"/>
          <w:marRight w:val="0"/>
          <w:marTop w:val="0"/>
          <w:marBottom w:val="0"/>
          <w:divBdr>
            <w:top w:val="none" w:sz="0" w:space="0" w:color="auto"/>
            <w:left w:val="none" w:sz="0" w:space="0" w:color="auto"/>
            <w:bottom w:val="none" w:sz="0" w:space="0" w:color="auto"/>
            <w:right w:val="none" w:sz="0" w:space="0" w:color="auto"/>
          </w:divBdr>
        </w:div>
      </w:divsChild>
    </w:div>
    <w:div w:id="382876590">
      <w:marLeft w:val="0"/>
      <w:marRight w:val="0"/>
      <w:marTop w:val="0"/>
      <w:marBottom w:val="0"/>
      <w:divBdr>
        <w:top w:val="none" w:sz="0" w:space="0" w:color="auto"/>
        <w:left w:val="none" w:sz="0" w:space="0" w:color="auto"/>
        <w:bottom w:val="none" w:sz="0" w:space="0" w:color="auto"/>
        <w:right w:val="none" w:sz="0" w:space="0" w:color="auto"/>
      </w:divBdr>
    </w:div>
    <w:div w:id="382876592">
      <w:marLeft w:val="0"/>
      <w:marRight w:val="0"/>
      <w:marTop w:val="0"/>
      <w:marBottom w:val="0"/>
      <w:divBdr>
        <w:top w:val="none" w:sz="0" w:space="0" w:color="auto"/>
        <w:left w:val="none" w:sz="0" w:space="0" w:color="auto"/>
        <w:bottom w:val="none" w:sz="0" w:space="0" w:color="auto"/>
        <w:right w:val="none" w:sz="0" w:space="0" w:color="auto"/>
      </w:divBdr>
    </w:div>
    <w:div w:id="382876594">
      <w:marLeft w:val="0"/>
      <w:marRight w:val="0"/>
      <w:marTop w:val="0"/>
      <w:marBottom w:val="0"/>
      <w:divBdr>
        <w:top w:val="none" w:sz="0" w:space="0" w:color="auto"/>
        <w:left w:val="none" w:sz="0" w:space="0" w:color="auto"/>
        <w:bottom w:val="none" w:sz="0" w:space="0" w:color="auto"/>
        <w:right w:val="none" w:sz="0" w:space="0" w:color="auto"/>
      </w:divBdr>
    </w:div>
    <w:div w:id="382876595">
      <w:marLeft w:val="0"/>
      <w:marRight w:val="0"/>
      <w:marTop w:val="0"/>
      <w:marBottom w:val="0"/>
      <w:divBdr>
        <w:top w:val="none" w:sz="0" w:space="0" w:color="auto"/>
        <w:left w:val="none" w:sz="0" w:space="0" w:color="auto"/>
        <w:bottom w:val="none" w:sz="0" w:space="0" w:color="auto"/>
        <w:right w:val="none" w:sz="0" w:space="0" w:color="auto"/>
      </w:divBdr>
    </w:div>
    <w:div w:id="382876597">
      <w:marLeft w:val="0"/>
      <w:marRight w:val="0"/>
      <w:marTop w:val="0"/>
      <w:marBottom w:val="0"/>
      <w:divBdr>
        <w:top w:val="none" w:sz="0" w:space="0" w:color="auto"/>
        <w:left w:val="none" w:sz="0" w:space="0" w:color="auto"/>
        <w:bottom w:val="none" w:sz="0" w:space="0" w:color="auto"/>
        <w:right w:val="none" w:sz="0" w:space="0" w:color="auto"/>
      </w:divBdr>
    </w:div>
    <w:div w:id="382876598">
      <w:marLeft w:val="0"/>
      <w:marRight w:val="0"/>
      <w:marTop w:val="0"/>
      <w:marBottom w:val="0"/>
      <w:divBdr>
        <w:top w:val="none" w:sz="0" w:space="0" w:color="auto"/>
        <w:left w:val="none" w:sz="0" w:space="0" w:color="auto"/>
        <w:bottom w:val="none" w:sz="0" w:space="0" w:color="auto"/>
        <w:right w:val="none" w:sz="0" w:space="0" w:color="auto"/>
      </w:divBdr>
    </w:div>
    <w:div w:id="382876600">
      <w:marLeft w:val="0"/>
      <w:marRight w:val="0"/>
      <w:marTop w:val="0"/>
      <w:marBottom w:val="0"/>
      <w:divBdr>
        <w:top w:val="none" w:sz="0" w:space="0" w:color="auto"/>
        <w:left w:val="none" w:sz="0" w:space="0" w:color="auto"/>
        <w:bottom w:val="none" w:sz="0" w:space="0" w:color="auto"/>
        <w:right w:val="none" w:sz="0" w:space="0" w:color="auto"/>
      </w:divBdr>
    </w:div>
    <w:div w:id="382876601">
      <w:marLeft w:val="0"/>
      <w:marRight w:val="0"/>
      <w:marTop w:val="0"/>
      <w:marBottom w:val="0"/>
      <w:divBdr>
        <w:top w:val="none" w:sz="0" w:space="0" w:color="auto"/>
        <w:left w:val="none" w:sz="0" w:space="0" w:color="auto"/>
        <w:bottom w:val="none" w:sz="0" w:space="0" w:color="auto"/>
        <w:right w:val="none" w:sz="0" w:space="0" w:color="auto"/>
      </w:divBdr>
      <w:divsChild>
        <w:div w:id="382876603">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04">
      <w:marLeft w:val="0"/>
      <w:marRight w:val="0"/>
      <w:marTop w:val="0"/>
      <w:marBottom w:val="0"/>
      <w:divBdr>
        <w:top w:val="none" w:sz="0" w:space="0" w:color="auto"/>
        <w:left w:val="none" w:sz="0" w:space="0" w:color="auto"/>
        <w:bottom w:val="none" w:sz="0" w:space="0" w:color="auto"/>
        <w:right w:val="none" w:sz="0" w:space="0" w:color="auto"/>
      </w:divBdr>
    </w:div>
    <w:div w:id="382876609">
      <w:marLeft w:val="0"/>
      <w:marRight w:val="0"/>
      <w:marTop w:val="0"/>
      <w:marBottom w:val="0"/>
      <w:divBdr>
        <w:top w:val="none" w:sz="0" w:space="0" w:color="auto"/>
        <w:left w:val="none" w:sz="0" w:space="0" w:color="auto"/>
        <w:bottom w:val="none" w:sz="0" w:space="0" w:color="auto"/>
        <w:right w:val="none" w:sz="0" w:space="0" w:color="auto"/>
      </w:divBdr>
    </w:div>
    <w:div w:id="382876610">
      <w:marLeft w:val="0"/>
      <w:marRight w:val="0"/>
      <w:marTop w:val="0"/>
      <w:marBottom w:val="0"/>
      <w:divBdr>
        <w:top w:val="none" w:sz="0" w:space="0" w:color="auto"/>
        <w:left w:val="none" w:sz="0" w:space="0" w:color="auto"/>
        <w:bottom w:val="none" w:sz="0" w:space="0" w:color="auto"/>
        <w:right w:val="none" w:sz="0" w:space="0" w:color="auto"/>
      </w:divBdr>
    </w:div>
    <w:div w:id="382876612">
      <w:marLeft w:val="0"/>
      <w:marRight w:val="0"/>
      <w:marTop w:val="0"/>
      <w:marBottom w:val="0"/>
      <w:divBdr>
        <w:top w:val="none" w:sz="0" w:space="0" w:color="auto"/>
        <w:left w:val="none" w:sz="0" w:space="0" w:color="auto"/>
        <w:bottom w:val="none" w:sz="0" w:space="0" w:color="auto"/>
        <w:right w:val="none" w:sz="0" w:space="0" w:color="auto"/>
      </w:divBdr>
    </w:div>
    <w:div w:id="382876615">
      <w:marLeft w:val="0"/>
      <w:marRight w:val="0"/>
      <w:marTop w:val="0"/>
      <w:marBottom w:val="0"/>
      <w:divBdr>
        <w:top w:val="none" w:sz="0" w:space="0" w:color="auto"/>
        <w:left w:val="none" w:sz="0" w:space="0" w:color="auto"/>
        <w:bottom w:val="none" w:sz="0" w:space="0" w:color="auto"/>
        <w:right w:val="none" w:sz="0" w:space="0" w:color="auto"/>
      </w:divBdr>
      <w:divsChild>
        <w:div w:id="382876636">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16">
      <w:marLeft w:val="0"/>
      <w:marRight w:val="0"/>
      <w:marTop w:val="0"/>
      <w:marBottom w:val="0"/>
      <w:divBdr>
        <w:top w:val="none" w:sz="0" w:space="0" w:color="auto"/>
        <w:left w:val="none" w:sz="0" w:space="0" w:color="auto"/>
        <w:bottom w:val="none" w:sz="0" w:space="0" w:color="auto"/>
        <w:right w:val="none" w:sz="0" w:space="0" w:color="auto"/>
      </w:divBdr>
    </w:div>
    <w:div w:id="382876617">
      <w:marLeft w:val="0"/>
      <w:marRight w:val="0"/>
      <w:marTop w:val="0"/>
      <w:marBottom w:val="0"/>
      <w:divBdr>
        <w:top w:val="none" w:sz="0" w:space="0" w:color="auto"/>
        <w:left w:val="none" w:sz="0" w:space="0" w:color="auto"/>
        <w:bottom w:val="none" w:sz="0" w:space="0" w:color="auto"/>
        <w:right w:val="none" w:sz="0" w:space="0" w:color="auto"/>
      </w:divBdr>
    </w:div>
    <w:div w:id="382876618">
      <w:marLeft w:val="0"/>
      <w:marRight w:val="0"/>
      <w:marTop w:val="0"/>
      <w:marBottom w:val="0"/>
      <w:divBdr>
        <w:top w:val="none" w:sz="0" w:space="0" w:color="auto"/>
        <w:left w:val="none" w:sz="0" w:space="0" w:color="auto"/>
        <w:bottom w:val="none" w:sz="0" w:space="0" w:color="auto"/>
        <w:right w:val="none" w:sz="0" w:space="0" w:color="auto"/>
      </w:divBdr>
    </w:div>
    <w:div w:id="382876619">
      <w:marLeft w:val="0"/>
      <w:marRight w:val="0"/>
      <w:marTop w:val="0"/>
      <w:marBottom w:val="0"/>
      <w:divBdr>
        <w:top w:val="none" w:sz="0" w:space="0" w:color="auto"/>
        <w:left w:val="none" w:sz="0" w:space="0" w:color="auto"/>
        <w:bottom w:val="none" w:sz="0" w:space="0" w:color="auto"/>
        <w:right w:val="none" w:sz="0" w:space="0" w:color="auto"/>
      </w:divBdr>
    </w:div>
    <w:div w:id="382876621">
      <w:marLeft w:val="0"/>
      <w:marRight w:val="0"/>
      <w:marTop w:val="0"/>
      <w:marBottom w:val="0"/>
      <w:divBdr>
        <w:top w:val="none" w:sz="0" w:space="0" w:color="auto"/>
        <w:left w:val="none" w:sz="0" w:space="0" w:color="auto"/>
        <w:bottom w:val="none" w:sz="0" w:space="0" w:color="auto"/>
        <w:right w:val="none" w:sz="0" w:space="0" w:color="auto"/>
      </w:divBdr>
    </w:div>
    <w:div w:id="382876622">
      <w:marLeft w:val="0"/>
      <w:marRight w:val="0"/>
      <w:marTop w:val="0"/>
      <w:marBottom w:val="0"/>
      <w:divBdr>
        <w:top w:val="none" w:sz="0" w:space="0" w:color="auto"/>
        <w:left w:val="none" w:sz="0" w:space="0" w:color="auto"/>
        <w:bottom w:val="none" w:sz="0" w:space="0" w:color="auto"/>
        <w:right w:val="none" w:sz="0" w:space="0" w:color="auto"/>
      </w:divBdr>
    </w:div>
    <w:div w:id="382876623">
      <w:marLeft w:val="0"/>
      <w:marRight w:val="0"/>
      <w:marTop w:val="0"/>
      <w:marBottom w:val="0"/>
      <w:divBdr>
        <w:top w:val="none" w:sz="0" w:space="0" w:color="auto"/>
        <w:left w:val="none" w:sz="0" w:space="0" w:color="auto"/>
        <w:bottom w:val="none" w:sz="0" w:space="0" w:color="auto"/>
        <w:right w:val="none" w:sz="0" w:space="0" w:color="auto"/>
      </w:divBdr>
    </w:div>
    <w:div w:id="382876625">
      <w:marLeft w:val="0"/>
      <w:marRight w:val="0"/>
      <w:marTop w:val="0"/>
      <w:marBottom w:val="0"/>
      <w:divBdr>
        <w:top w:val="none" w:sz="0" w:space="0" w:color="auto"/>
        <w:left w:val="none" w:sz="0" w:space="0" w:color="auto"/>
        <w:bottom w:val="none" w:sz="0" w:space="0" w:color="auto"/>
        <w:right w:val="none" w:sz="0" w:space="0" w:color="auto"/>
      </w:divBdr>
    </w:div>
    <w:div w:id="382876626">
      <w:marLeft w:val="0"/>
      <w:marRight w:val="0"/>
      <w:marTop w:val="0"/>
      <w:marBottom w:val="0"/>
      <w:divBdr>
        <w:top w:val="none" w:sz="0" w:space="0" w:color="auto"/>
        <w:left w:val="none" w:sz="0" w:space="0" w:color="auto"/>
        <w:bottom w:val="none" w:sz="0" w:space="0" w:color="auto"/>
        <w:right w:val="none" w:sz="0" w:space="0" w:color="auto"/>
      </w:divBdr>
      <w:divsChild>
        <w:div w:id="382876606">
          <w:marLeft w:val="0"/>
          <w:marRight w:val="0"/>
          <w:marTop w:val="0"/>
          <w:marBottom w:val="0"/>
          <w:divBdr>
            <w:top w:val="none" w:sz="0" w:space="0" w:color="auto"/>
            <w:left w:val="none" w:sz="0" w:space="0" w:color="auto"/>
            <w:bottom w:val="none" w:sz="0" w:space="0" w:color="auto"/>
            <w:right w:val="none" w:sz="0" w:space="0" w:color="auto"/>
          </w:divBdr>
        </w:div>
        <w:div w:id="382876620">
          <w:marLeft w:val="0"/>
          <w:marRight w:val="0"/>
          <w:marTop w:val="0"/>
          <w:marBottom w:val="0"/>
          <w:divBdr>
            <w:top w:val="none" w:sz="0" w:space="0" w:color="auto"/>
            <w:left w:val="none" w:sz="0" w:space="0" w:color="auto"/>
            <w:bottom w:val="none" w:sz="0" w:space="0" w:color="auto"/>
            <w:right w:val="none" w:sz="0" w:space="0" w:color="auto"/>
          </w:divBdr>
        </w:div>
      </w:divsChild>
    </w:div>
    <w:div w:id="382876627">
      <w:marLeft w:val="0"/>
      <w:marRight w:val="0"/>
      <w:marTop w:val="0"/>
      <w:marBottom w:val="0"/>
      <w:divBdr>
        <w:top w:val="none" w:sz="0" w:space="0" w:color="auto"/>
        <w:left w:val="none" w:sz="0" w:space="0" w:color="auto"/>
        <w:bottom w:val="none" w:sz="0" w:space="0" w:color="auto"/>
        <w:right w:val="none" w:sz="0" w:space="0" w:color="auto"/>
      </w:divBdr>
    </w:div>
    <w:div w:id="382876628">
      <w:marLeft w:val="0"/>
      <w:marRight w:val="0"/>
      <w:marTop w:val="0"/>
      <w:marBottom w:val="0"/>
      <w:divBdr>
        <w:top w:val="none" w:sz="0" w:space="0" w:color="auto"/>
        <w:left w:val="none" w:sz="0" w:space="0" w:color="auto"/>
        <w:bottom w:val="none" w:sz="0" w:space="0" w:color="auto"/>
        <w:right w:val="none" w:sz="0" w:space="0" w:color="auto"/>
      </w:divBdr>
      <w:divsChild>
        <w:div w:id="382876608">
          <w:marLeft w:val="720"/>
          <w:marRight w:val="720"/>
          <w:marTop w:val="100"/>
          <w:marBottom w:val="100"/>
          <w:divBdr>
            <w:top w:val="none" w:sz="0" w:space="0" w:color="auto"/>
            <w:left w:val="none" w:sz="0" w:space="0" w:color="auto"/>
            <w:bottom w:val="none" w:sz="0" w:space="0" w:color="auto"/>
            <w:right w:val="none" w:sz="0" w:space="0" w:color="auto"/>
          </w:divBdr>
        </w:div>
        <w:div w:id="382876675">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29">
      <w:marLeft w:val="0"/>
      <w:marRight w:val="0"/>
      <w:marTop w:val="72"/>
      <w:marBottom w:val="0"/>
      <w:divBdr>
        <w:top w:val="none" w:sz="0" w:space="0" w:color="auto"/>
        <w:left w:val="none" w:sz="0" w:space="0" w:color="auto"/>
        <w:bottom w:val="none" w:sz="0" w:space="0" w:color="auto"/>
        <w:right w:val="none" w:sz="0" w:space="0" w:color="auto"/>
      </w:divBdr>
      <w:divsChild>
        <w:div w:id="382876657">
          <w:marLeft w:val="0"/>
          <w:marRight w:val="0"/>
          <w:marTop w:val="0"/>
          <w:marBottom w:val="0"/>
          <w:divBdr>
            <w:top w:val="none" w:sz="0" w:space="0" w:color="auto"/>
            <w:left w:val="none" w:sz="0" w:space="0" w:color="auto"/>
            <w:bottom w:val="none" w:sz="0" w:space="0" w:color="auto"/>
            <w:right w:val="none" w:sz="0" w:space="0" w:color="auto"/>
          </w:divBdr>
          <w:divsChild>
            <w:div w:id="382876661">
              <w:marLeft w:val="3270"/>
              <w:marRight w:val="0"/>
              <w:marTop w:val="0"/>
              <w:marBottom w:val="0"/>
              <w:divBdr>
                <w:top w:val="none" w:sz="0" w:space="0" w:color="auto"/>
                <w:left w:val="none" w:sz="0" w:space="0" w:color="auto"/>
                <w:bottom w:val="none" w:sz="0" w:space="0" w:color="auto"/>
                <w:right w:val="none" w:sz="0" w:space="0" w:color="auto"/>
              </w:divBdr>
              <w:divsChild>
                <w:div w:id="382876655">
                  <w:marLeft w:val="120"/>
                  <w:marRight w:val="0"/>
                  <w:marTop w:val="120"/>
                  <w:marBottom w:val="0"/>
                  <w:divBdr>
                    <w:top w:val="none" w:sz="0" w:space="0" w:color="auto"/>
                    <w:left w:val="none" w:sz="0" w:space="0" w:color="auto"/>
                    <w:bottom w:val="none" w:sz="0" w:space="0" w:color="auto"/>
                    <w:right w:val="none" w:sz="0" w:space="0" w:color="auto"/>
                  </w:divBdr>
                  <w:divsChild>
                    <w:div w:id="382876644">
                      <w:marLeft w:val="0"/>
                      <w:marRight w:val="0"/>
                      <w:marTop w:val="0"/>
                      <w:marBottom w:val="0"/>
                      <w:divBdr>
                        <w:top w:val="none" w:sz="0" w:space="0" w:color="auto"/>
                        <w:left w:val="none" w:sz="0" w:space="0" w:color="auto"/>
                        <w:bottom w:val="none" w:sz="0" w:space="0" w:color="auto"/>
                        <w:right w:val="none" w:sz="0" w:space="0" w:color="auto"/>
                      </w:divBdr>
                      <w:divsChild>
                        <w:div w:id="382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6631">
      <w:marLeft w:val="0"/>
      <w:marRight w:val="0"/>
      <w:marTop w:val="0"/>
      <w:marBottom w:val="0"/>
      <w:divBdr>
        <w:top w:val="none" w:sz="0" w:space="0" w:color="auto"/>
        <w:left w:val="none" w:sz="0" w:space="0" w:color="auto"/>
        <w:bottom w:val="none" w:sz="0" w:space="0" w:color="auto"/>
        <w:right w:val="none" w:sz="0" w:space="0" w:color="auto"/>
      </w:divBdr>
      <w:divsChild>
        <w:div w:id="382876613">
          <w:marLeft w:val="0"/>
          <w:marRight w:val="0"/>
          <w:marTop w:val="0"/>
          <w:marBottom w:val="0"/>
          <w:divBdr>
            <w:top w:val="none" w:sz="0" w:space="0" w:color="auto"/>
            <w:left w:val="none" w:sz="0" w:space="0" w:color="auto"/>
            <w:bottom w:val="none" w:sz="0" w:space="0" w:color="auto"/>
            <w:right w:val="none" w:sz="0" w:space="0" w:color="auto"/>
          </w:divBdr>
          <w:divsChild>
            <w:div w:id="382876633">
              <w:marLeft w:val="-2928"/>
              <w:marRight w:val="0"/>
              <w:marTop w:val="0"/>
              <w:marBottom w:val="144"/>
              <w:divBdr>
                <w:top w:val="none" w:sz="0" w:space="0" w:color="auto"/>
                <w:left w:val="none" w:sz="0" w:space="0" w:color="auto"/>
                <w:bottom w:val="none" w:sz="0" w:space="0" w:color="auto"/>
                <w:right w:val="none" w:sz="0" w:space="0" w:color="auto"/>
              </w:divBdr>
              <w:divsChild>
                <w:div w:id="382876624">
                  <w:marLeft w:val="2928"/>
                  <w:marRight w:val="0"/>
                  <w:marTop w:val="672"/>
                  <w:marBottom w:val="0"/>
                  <w:divBdr>
                    <w:top w:val="single" w:sz="6" w:space="0" w:color="AAAAAA"/>
                    <w:left w:val="single" w:sz="6" w:space="0" w:color="AAAAAA"/>
                    <w:bottom w:val="single" w:sz="6" w:space="0" w:color="AAAAAA"/>
                    <w:right w:val="none" w:sz="0" w:space="0" w:color="auto"/>
                  </w:divBdr>
                  <w:divsChild>
                    <w:div w:id="3828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632">
      <w:marLeft w:val="0"/>
      <w:marRight w:val="0"/>
      <w:marTop w:val="0"/>
      <w:marBottom w:val="0"/>
      <w:divBdr>
        <w:top w:val="none" w:sz="0" w:space="0" w:color="auto"/>
        <w:left w:val="none" w:sz="0" w:space="0" w:color="auto"/>
        <w:bottom w:val="none" w:sz="0" w:space="0" w:color="auto"/>
        <w:right w:val="none" w:sz="0" w:space="0" w:color="auto"/>
      </w:divBdr>
      <w:divsChild>
        <w:div w:id="382876614">
          <w:marLeft w:val="0"/>
          <w:marRight w:val="0"/>
          <w:marTop w:val="0"/>
          <w:marBottom w:val="0"/>
          <w:divBdr>
            <w:top w:val="none" w:sz="0" w:space="0" w:color="auto"/>
            <w:left w:val="none" w:sz="0" w:space="0" w:color="auto"/>
            <w:bottom w:val="none" w:sz="0" w:space="0" w:color="auto"/>
            <w:right w:val="none" w:sz="0" w:space="0" w:color="auto"/>
          </w:divBdr>
          <w:divsChild>
            <w:div w:id="382876641">
              <w:marLeft w:val="0"/>
              <w:marRight w:val="0"/>
              <w:marTop w:val="360"/>
              <w:marBottom w:val="0"/>
              <w:divBdr>
                <w:top w:val="none" w:sz="0" w:space="0" w:color="auto"/>
                <w:left w:val="none" w:sz="0" w:space="0" w:color="auto"/>
                <w:bottom w:val="none" w:sz="0" w:space="0" w:color="auto"/>
                <w:right w:val="none" w:sz="0" w:space="0" w:color="auto"/>
              </w:divBdr>
              <w:divsChild>
                <w:div w:id="382876656">
                  <w:marLeft w:val="120"/>
                  <w:marRight w:val="0"/>
                  <w:marTop w:val="0"/>
                  <w:marBottom w:val="0"/>
                  <w:divBdr>
                    <w:top w:val="none" w:sz="0" w:space="0" w:color="auto"/>
                    <w:left w:val="none" w:sz="0" w:space="0" w:color="auto"/>
                    <w:bottom w:val="none" w:sz="0" w:space="0" w:color="auto"/>
                    <w:right w:val="none" w:sz="0" w:space="0" w:color="auto"/>
                  </w:divBdr>
                  <w:divsChild>
                    <w:div w:id="3828766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634">
      <w:marLeft w:val="0"/>
      <w:marRight w:val="0"/>
      <w:marTop w:val="0"/>
      <w:marBottom w:val="0"/>
      <w:divBdr>
        <w:top w:val="none" w:sz="0" w:space="0" w:color="auto"/>
        <w:left w:val="none" w:sz="0" w:space="0" w:color="auto"/>
        <w:bottom w:val="none" w:sz="0" w:space="0" w:color="auto"/>
        <w:right w:val="none" w:sz="0" w:space="0" w:color="auto"/>
      </w:divBdr>
    </w:div>
    <w:div w:id="382876635">
      <w:marLeft w:val="0"/>
      <w:marRight w:val="0"/>
      <w:marTop w:val="0"/>
      <w:marBottom w:val="0"/>
      <w:divBdr>
        <w:top w:val="none" w:sz="0" w:space="0" w:color="auto"/>
        <w:left w:val="none" w:sz="0" w:space="0" w:color="auto"/>
        <w:bottom w:val="none" w:sz="0" w:space="0" w:color="auto"/>
        <w:right w:val="none" w:sz="0" w:space="0" w:color="auto"/>
      </w:divBdr>
    </w:div>
    <w:div w:id="382876637">
      <w:marLeft w:val="0"/>
      <w:marRight w:val="0"/>
      <w:marTop w:val="0"/>
      <w:marBottom w:val="0"/>
      <w:divBdr>
        <w:top w:val="none" w:sz="0" w:space="0" w:color="auto"/>
        <w:left w:val="none" w:sz="0" w:space="0" w:color="auto"/>
        <w:bottom w:val="none" w:sz="0" w:space="0" w:color="auto"/>
        <w:right w:val="none" w:sz="0" w:space="0" w:color="auto"/>
      </w:divBdr>
    </w:div>
    <w:div w:id="382876639">
      <w:marLeft w:val="0"/>
      <w:marRight w:val="0"/>
      <w:marTop w:val="0"/>
      <w:marBottom w:val="0"/>
      <w:divBdr>
        <w:top w:val="none" w:sz="0" w:space="0" w:color="auto"/>
        <w:left w:val="none" w:sz="0" w:space="0" w:color="auto"/>
        <w:bottom w:val="none" w:sz="0" w:space="0" w:color="auto"/>
        <w:right w:val="none" w:sz="0" w:space="0" w:color="auto"/>
      </w:divBdr>
    </w:div>
    <w:div w:id="382876645">
      <w:marLeft w:val="0"/>
      <w:marRight w:val="0"/>
      <w:marTop w:val="0"/>
      <w:marBottom w:val="0"/>
      <w:divBdr>
        <w:top w:val="none" w:sz="0" w:space="0" w:color="auto"/>
        <w:left w:val="none" w:sz="0" w:space="0" w:color="auto"/>
        <w:bottom w:val="none" w:sz="0" w:space="0" w:color="auto"/>
        <w:right w:val="none" w:sz="0" w:space="0" w:color="auto"/>
      </w:divBdr>
    </w:div>
    <w:div w:id="382876646">
      <w:marLeft w:val="0"/>
      <w:marRight w:val="0"/>
      <w:marTop w:val="0"/>
      <w:marBottom w:val="0"/>
      <w:divBdr>
        <w:top w:val="none" w:sz="0" w:space="0" w:color="auto"/>
        <w:left w:val="none" w:sz="0" w:space="0" w:color="auto"/>
        <w:bottom w:val="none" w:sz="0" w:space="0" w:color="auto"/>
        <w:right w:val="none" w:sz="0" w:space="0" w:color="auto"/>
      </w:divBdr>
    </w:div>
    <w:div w:id="382876647">
      <w:marLeft w:val="0"/>
      <w:marRight w:val="0"/>
      <w:marTop w:val="0"/>
      <w:marBottom w:val="0"/>
      <w:divBdr>
        <w:top w:val="none" w:sz="0" w:space="0" w:color="auto"/>
        <w:left w:val="none" w:sz="0" w:space="0" w:color="auto"/>
        <w:bottom w:val="none" w:sz="0" w:space="0" w:color="auto"/>
        <w:right w:val="none" w:sz="0" w:space="0" w:color="auto"/>
      </w:divBdr>
    </w:div>
    <w:div w:id="382876648">
      <w:marLeft w:val="0"/>
      <w:marRight w:val="0"/>
      <w:marTop w:val="0"/>
      <w:marBottom w:val="0"/>
      <w:divBdr>
        <w:top w:val="none" w:sz="0" w:space="0" w:color="auto"/>
        <w:left w:val="none" w:sz="0" w:space="0" w:color="auto"/>
        <w:bottom w:val="none" w:sz="0" w:space="0" w:color="auto"/>
        <w:right w:val="none" w:sz="0" w:space="0" w:color="auto"/>
      </w:divBdr>
    </w:div>
    <w:div w:id="382876649">
      <w:marLeft w:val="0"/>
      <w:marRight w:val="0"/>
      <w:marTop w:val="0"/>
      <w:marBottom w:val="0"/>
      <w:divBdr>
        <w:top w:val="none" w:sz="0" w:space="0" w:color="auto"/>
        <w:left w:val="none" w:sz="0" w:space="0" w:color="auto"/>
        <w:bottom w:val="none" w:sz="0" w:space="0" w:color="auto"/>
        <w:right w:val="none" w:sz="0" w:space="0" w:color="auto"/>
      </w:divBdr>
    </w:div>
    <w:div w:id="382876650">
      <w:marLeft w:val="0"/>
      <w:marRight w:val="0"/>
      <w:marTop w:val="0"/>
      <w:marBottom w:val="0"/>
      <w:divBdr>
        <w:top w:val="none" w:sz="0" w:space="0" w:color="auto"/>
        <w:left w:val="none" w:sz="0" w:space="0" w:color="auto"/>
        <w:bottom w:val="none" w:sz="0" w:space="0" w:color="auto"/>
        <w:right w:val="none" w:sz="0" w:space="0" w:color="auto"/>
      </w:divBdr>
    </w:div>
    <w:div w:id="382876652">
      <w:marLeft w:val="0"/>
      <w:marRight w:val="0"/>
      <w:marTop w:val="0"/>
      <w:marBottom w:val="0"/>
      <w:divBdr>
        <w:top w:val="none" w:sz="0" w:space="0" w:color="auto"/>
        <w:left w:val="none" w:sz="0" w:space="0" w:color="auto"/>
        <w:bottom w:val="none" w:sz="0" w:space="0" w:color="auto"/>
        <w:right w:val="none" w:sz="0" w:space="0" w:color="auto"/>
      </w:divBdr>
    </w:div>
    <w:div w:id="382876654">
      <w:marLeft w:val="0"/>
      <w:marRight w:val="0"/>
      <w:marTop w:val="0"/>
      <w:marBottom w:val="0"/>
      <w:divBdr>
        <w:top w:val="none" w:sz="0" w:space="0" w:color="auto"/>
        <w:left w:val="none" w:sz="0" w:space="0" w:color="auto"/>
        <w:bottom w:val="none" w:sz="0" w:space="0" w:color="auto"/>
        <w:right w:val="none" w:sz="0" w:space="0" w:color="auto"/>
      </w:divBdr>
    </w:div>
    <w:div w:id="382876659">
      <w:marLeft w:val="0"/>
      <w:marRight w:val="0"/>
      <w:marTop w:val="0"/>
      <w:marBottom w:val="0"/>
      <w:divBdr>
        <w:top w:val="none" w:sz="0" w:space="0" w:color="auto"/>
        <w:left w:val="none" w:sz="0" w:space="0" w:color="auto"/>
        <w:bottom w:val="none" w:sz="0" w:space="0" w:color="auto"/>
        <w:right w:val="none" w:sz="0" w:space="0" w:color="auto"/>
      </w:divBdr>
    </w:div>
    <w:div w:id="382876660">
      <w:marLeft w:val="0"/>
      <w:marRight w:val="0"/>
      <w:marTop w:val="0"/>
      <w:marBottom w:val="0"/>
      <w:divBdr>
        <w:top w:val="none" w:sz="0" w:space="0" w:color="auto"/>
        <w:left w:val="none" w:sz="0" w:space="0" w:color="auto"/>
        <w:bottom w:val="none" w:sz="0" w:space="0" w:color="auto"/>
        <w:right w:val="none" w:sz="0" w:space="0" w:color="auto"/>
      </w:divBdr>
    </w:div>
    <w:div w:id="382876662">
      <w:marLeft w:val="0"/>
      <w:marRight w:val="0"/>
      <w:marTop w:val="0"/>
      <w:marBottom w:val="0"/>
      <w:divBdr>
        <w:top w:val="none" w:sz="0" w:space="0" w:color="auto"/>
        <w:left w:val="none" w:sz="0" w:space="0" w:color="auto"/>
        <w:bottom w:val="none" w:sz="0" w:space="0" w:color="auto"/>
        <w:right w:val="none" w:sz="0" w:space="0" w:color="auto"/>
      </w:divBdr>
    </w:div>
    <w:div w:id="382876663">
      <w:marLeft w:val="0"/>
      <w:marRight w:val="0"/>
      <w:marTop w:val="0"/>
      <w:marBottom w:val="0"/>
      <w:divBdr>
        <w:top w:val="none" w:sz="0" w:space="0" w:color="auto"/>
        <w:left w:val="none" w:sz="0" w:space="0" w:color="auto"/>
        <w:bottom w:val="none" w:sz="0" w:space="0" w:color="auto"/>
        <w:right w:val="none" w:sz="0" w:space="0" w:color="auto"/>
      </w:divBdr>
    </w:div>
    <w:div w:id="382876664">
      <w:marLeft w:val="0"/>
      <w:marRight w:val="0"/>
      <w:marTop w:val="0"/>
      <w:marBottom w:val="0"/>
      <w:divBdr>
        <w:top w:val="none" w:sz="0" w:space="0" w:color="auto"/>
        <w:left w:val="none" w:sz="0" w:space="0" w:color="auto"/>
        <w:bottom w:val="none" w:sz="0" w:space="0" w:color="auto"/>
        <w:right w:val="none" w:sz="0" w:space="0" w:color="auto"/>
      </w:divBdr>
    </w:div>
    <w:div w:id="382876665">
      <w:marLeft w:val="0"/>
      <w:marRight w:val="0"/>
      <w:marTop w:val="72"/>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sChild>
            <w:div w:id="382876676">
              <w:marLeft w:val="2616"/>
              <w:marRight w:val="0"/>
              <w:marTop w:val="0"/>
              <w:marBottom w:val="0"/>
              <w:divBdr>
                <w:top w:val="none" w:sz="0" w:space="0" w:color="auto"/>
                <w:left w:val="none" w:sz="0" w:space="0" w:color="auto"/>
                <w:bottom w:val="none" w:sz="0" w:space="0" w:color="auto"/>
                <w:right w:val="none" w:sz="0" w:space="0" w:color="auto"/>
              </w:divBdr>
              <w:divsChild>
                <w:div w:id="382876667">
                  <w:marLeft w:val="120"/>
                  <w:marRight w:val="0"/>
                  <w:marTop w:val="120"/>
                  <w:marBottom w:val="0"/>
                  <w:divBdr>
                    <w:top w:val="none" w:sz="0" w:space="0" w:color="auto"/>
                    <w:left w:val="none" w:sz="0" w:space="0" w:color="auto"/>
                    <w:bottom w:val="none" w:sz="0" w:space="0" w:color="auto"/>
                    <w:right w:val="none" w:sz="0" w:space="0" w:color="auto"/>
                  </w:divBdr>
                  <w:divsChild>
                    <w:div w:id="382876658">
                      <w:marLeft w:val="0"/>
                      <w:marRight w:val="0"/>
                      <w:marTop w:val="0"/>
                      <w:marBottom w:val="0"/>
                      <w:divBdr>
                        <w:top w:val="none" w:sz="0" w:space="0" w:color="auto"/>
                        <w:left w:val="none" w:sz="0" w:space="0" w:color="auto"/>
                        <w:bottom w:val="none" w:sz="0" w:space="0" w:color="auto"/>
                        <w:right w:val="none" w:sz="0" w:space="0" w:color="auto"/>
                      </w:divBdr>
                      <w:divsChild>
                        <w:div w:id="382876666">
                          <w:marLeft w:val="0"/>
                          <w:marRight w:val="0"/>
                          <w:marTop w:val="0"/>
                          <w:marBottom w:val="0"/>
                          <w:divBdr>
                            <w:top w:val="none" w:sz="0" w:space="0" w:color="auto"/>
                            <w:left w:val="none" w:sz="0" w:space="0" w:color="auto"/>
                            <w:bottom w:val="none" w:sz="0" w:space="0" w:color="auto"/>
                            <w:right w:val="none" w:sz="0" w:space="0" w:color="auto"/>
                          </w:divBdr>
                          <w:divsChild>
                            <w:div w:id="382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70">
      <w:marLeft w:val="0"/>
      <w:marRight w:val="0"/>
      <w:marTop w:val="0"/>
      <w:marBottom w:val="0"/>
      <w:divBdr>
        <w:top w:val="none" w:sz="0" w:space="0" w:color="auto"/>
        <w:left w:val="none" w:sz="0" w:space="0" w:color="auto"/>
        <w:bottom w:val="none" w:sz="0" w:space="0" w:color="auto"/>
        <w:right w:val="none" w:sz="0" w:space="0" w:color="auto"/>
      </w:divBdr>
      <w:divsChild>
        <w:div w:id="382876653">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671">
      <w:marLeft w:val="0"/>
      <w:marRight w:val="0"/>
      <w:marTop w:val="0"/>
      <w:marBottom w:val="0"/>
      <w:divBdr>
        <w:top w:val="none" w:sz="0" w:space="0" w:color="auto"/>
        <w:left w:val="none" w:sz="0" w:space="0" w:color="auto"/>
        <w:bottom w:val="none" w:sz="0" w:space="0" w:color="auto"/>
        <w:right w:val="none" w:sz="0" w:space="0" w:color="auto"/>
      </w:divBdr>
    </w:div>
    <w:div w:id="382876672">
      <w:marLeft w:val="0"/>
      <w:marRight w:val="0"/>
      <w:marTop w:val="0"/>
      <w:marBottom w:val="0"/>
      <w:divBdr>
        <w:top w:val="none" w:sz="0" w:space="0" w:color="auto"/>
        <w:left w:val="none" w:sz="0" w:space="0" w:color="auto"/>
        <w:bottom w:val="none" w:sz="0" w:space="0" w:color="auto"/>
        <w:right w:val="none" w:sz="0" w:space="0" w:color="auto"/>
      </w:divBdr>
    </w:div>
    <w:div w:id="382876673">
      <w:marLeft w:val="0"/>
      <w:marRight w:val="0"/>
      <w:marTop w:val="0"/>
      <w:marBottom w:val="0"/>
      <w:divBdr>
        <w:top w:val="none" w:sz="0" w:space="0" w:color="auto"/>
        <w:left w:val="none" w:sz="0" w:space="0" w:color="auto"/>
        <w:bottom w:val="none" w:sz="0" w:space="0" w:color="auto"/>
        <w:right w:val="none" w:sz="0" w:space="0" w:color="auto"/>
      </w:divBdr>
    </w:div>
    <w:div w:id="382876677">
      <w:marLeft w:val="0"/>
      <w:marRight w:val="0"/>
      <w:marTop w:val="0"/>
      <w:marBottom w:val="0"/>
      <w:divBdr>
        <w:top w:val="none" w:sz="0" w:space="0" w:color="auto"/>
        <w:left w:val="none" w:sz="0" w:space="0" w:color="auto"/>
        <w:bottom w:val="none" w:sz="0" w:space="0" w:color="auto"/>
        <w:right w:val="none" w:sz="0" w:space="0" w:color="auto"/>
      </w:divBdr>
    </w:div>
    <w:div w:id="382876678">
      <w:marLeft w:val="0"/>
      <w:marRight w:val="0"/>
      <w:marTop w:val="0"/>
      <w:marBottom w:val="0"/>
      <w:divBdr>
        <w:top w:val="none" w:sz="0" w:space="0" w:color="auto"/>
        <w:left w:val="none" w:sz="0" w:space="0" w:color="auto"/>
        <w:bottom w:val="none" w:sz="0" w:space="0" w:color="auto"/>
        <w:right w:val="none" w:sz="0" w:space="0" w:color="auto"/>
      </w:divBdr>
    </w:div>
    <w:div w:id="382876679">
      <w:marLeft w:val="0"/>
      <w:marRight w:val="0"/>
      <w:marTop w:val="72"/>
      <w:marBottom w:val="0"/>
      <w:divBdr>
        <w:top w:val="none" w:sz="0" w:space="0" w:color="auto"/>
        <w:left w:val="none" w:sz="0" w:space="0" w:color="auto"/>
        <w:bottom w:val="none" w:sz="0" w:space="0" w:color="auto"/>
        <w:right w:val="none" w:sz="0" w:space="0" w:color="auto"/>
      </w:divBdr>
      <w:divsChild>
        <w:div w:id="382876651">
          <w:marLeft w:val="0"/>
          <w:marRight w:val="0"/>
          <w:marTop w:val="0"/>
          <w:marBottom w:val="0"/>
          <w:divBdr>
            <w:top w:val="none" w:sz="0" w:space="0" w:color="auto"/>
            <w:left w:val="none" w:sz="0" w:space="0" w:color="auto"/>
            <w:bottom w:val="none" w:sz="0" w:space="0" w:color="auto"/>
            <w:right w:val="none" w:sz="0" w:space="0" w:color="auto"/>
          </w:divBdr>
          <w:divsChild>
            <w:div w:id="382876674">
              <w:marLeft w:val="2616"/>
              <w:marRight w:val="0"/>
              <w:marTop w:val="0"/>
              <w:marBottom w:val="0"/>
              <w:divBdr>
                <w:top w:val="none" w:sz="0" w:space="0" w:color="auto"/>
                <w:left w:val="none" w:sz="0" w:space="0" w:color="auto"/>
                <w:bottom w:val="none" w:sz="0" w:space="0" w:color="auto"/>
                <w:right w:val="none" w:sz="0" w:space="0" w:color="auto"/>
              </w:divBdr>
              <w:divsChild>
                <w:div w:id="382876640">
                  <w:marLeft w:val="120"/>
                  <w:marRight w:val="0"/>
                  <w:marTop w:val="120"/>
                  <w:marBottom w:val="0"/>
                  <w:divBdr>
                    <w:top w:val="none" w:sz="0" w:space="0" w:color="auto"/>
                    <w:left w:val="none" w:sz="0" w:space="0" w:color="auto"/>
                    <w:bottom w:val="none" w:sz="0" w:space="0" w:color="auto"/>
                    <w:right w:val="none" w:sz="0" w:space="0" w:color="auto"/>
                  </w:divBdr>
                  <w:divsChild>
                    <w:div w:id="382876611">
                      <w:marLeft w:val="0"/>
                      <w:marRight w:val="0"/>
                      <w:marTop w:val="0"/>
                      <w:marBottom w:val="0"/>
                      <w:divBdr>
                        <w:top w:val="none" w:sz="0" w:space="0" w:color="auto"/>
                        <w:left w:val="none" w:sz="0" w:space="0" w:color="auto"/>
                        <w:bottom w:val="none" w:sz="0" w:space="0" w:color="auto"/>
                        <w:right w:val="none" w:sz="0" w:space="0" w:color="auto"/>
                      </w:divBdr>
                      <w:divsChild>
                        <w:div w:id="382876643">
                          <w:marLeft w:val="0"/>
                          <w:marRight w:val="0"/>
                          <w:marTop w:val="0"/>
                          <w:marBottom w:val="0"/>
                          <w:divBdr>
                            <w:top w:val="none" w:sz="0" w:space="0" w:color="auto"/>
                            <w:left w:val="none" w:sz="0" w:space="0" w:color="auto"/>
                            <w:bottom w:val="none" w:sz="0" w:space="0" w:color="auto"/>
                            <w:right w:val="none" w:sz="0" w:space="0" w:color="auto"/>
                          </w:divBdr>
                          <w:divsChild>
                            <w:div w:id="3828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80">
      <w:marLeft w:val="0"/>
      <w:marRight w:val="0"/>
      <w:marTop w:val="0"/>
      <w:marBottom w:val="0"/>
      <w:divBdr>
        <w:top w:val="none" w:sz="0" w:space="0" w:color="auto"/>
        <w:left w:val="none" w:sz="0" w:space="0" w:color="auto"/>
        <w:bottom w:val="none" w:sz="0" w:space="0" w:color="auto"/>
        <w:right w:val="none" w:sz="0" w:space="0" w:color="auto"/>
      </w:divBdr>
    </w:div>
    <w:div w:id="382876681">
      <w:marLeft w:val="0"/>
      <w:marRight w:val="0"/>
      <w:marTop w:val="0"/>
      <w:marBottom w:val="0"/>
      <w:divBdr>
        <w:top w:val="none" w:sz="0" w:space="0" w:color="auto"/>
        <w:left w:val="none" w:sz="0" w:space="0" w:color="auto"/>
        <w:bottom w:val="none" w:sz="0" w:space="0" w:color="auto"/>
        <w:right w:val="none" w:sz="0" w:space="0" w:color="auto"/>
      </w:divBdr>
    </w:div>
    <w:div w:id="382876682">
      <w:marLeft w:val="0"/>
      <w:marRight w:val="0"/>
      <w:marTop w:val="0"/>
      <w:marBottom w:val="0"/>
      <w:divBdr>
        <w:top w:val="none" w:sz="0" w:space="0" w:color="auto"/>
        <w:left w:val="none" w:sz="0" w:space="0" w:color="auto"/>
        <w:bottom w:val="none" w:sz="0" w:space="0" w:color="auto"/>
        <w:right w:val="none" w:sz="0" w:space="0" w:color="auto"/>
      </w:divBdr>
    </w:div>
    <w:div w:id="382876683">
      <w:marLeft w:val="0"/>
      <w:marRight w:val="0"/>
      <w:marTop w:val="0"/>
      <w:marBottom w:val="0"/>
      <w:divBdr>
        <w:top w:val="none" w:sz="0" w:space="0" w:color="auto"/>
        <w:left w:val="none" w:sz="0" w:space="0" w:color="auto"/>
        <w:bottom w:val="none" w:sz="0" w:space="0" w:color="auto"/>
        <w:right w:val="none" w:sz="0" w:space="0" w:color="auto"/>
      </w:divBdr>
      <w:divsChild>
        <w:div w:id="382876591">
          <w:marLeft w:val="0"/>
          <w:marRight w:val="0"/>
          <w:marTop w:val="0"/>
          <w:marBottom w:val="0"/>
          <w:divBdr>
            <w:top w:val="none" w:sz="0" w:space="0" w:color="auto"/>
            <w:left w:val="none" w:sz="0" w:space="0" w:color="auto"/>
            <w:bottom w:val="none" w:sz="0" w:space="0" w:color="auto"/>
            <w:right w:val="none" w:sz="0" w:space="0" w:color="auto"/>
          </w:divBdr>
          <w:divsChild>
            <w:div w:id="382876602">
              <w:marLeft w:val="0"/>
              <w:marRight w:val="0"/>
              <w:marTop w:val="0"/>
              <w:marBottom w:val="0"/>
              <w:divBdr>
                <w:top w:val="none" w:sz="0" w:space="0" w:color="auto"/>
                <w:left w:val="none" w:sz="0" w:space="0" w:color="auto"/>
                <w:bottom w:val="none" w:sz="0" w:space="0" w:color="auto"/>
                <w:right w:val="none" w:sz="0" w:space="0" w:color="auto"/>
              </w:divBdr>
              <w:divsChild>
                <w:div w:id="382876596">
                  <w:marLeft w:val="0"/>
                  <w:marRight w:val="0"/>
                  <w:marTop w:val="0"/>
                  <w:marBottom w:val="0"/>
                  <w:divBdr>
                    <w:top w:val="none" w:sz="0" w:space="0" w:color="auto"/>
                    <w:left w:val="none" w:sz="0" w:space="0" w:color="auto"/>
                    <w:bottom w:val="none" w:sz="0" w:space="0" w:color="auto"/>
                    <w:right w:val="none" w:sz="0" w:space="0" w:color="auto"/>
                  </w:divBdr>
                  <w:divsChild>
                    <w:div w:id="382876593">
                      <w:marLeft w:val="0"/>
                      <w:marRight w:val="0"/>
                      <w:marTop w:val="0"/>
                      <w:marBottom w:val="0"/>
                      <w:divBdr>
                        <w:top w:val="none" w:sz="0" w:space="0" w:color="auto"/>
                        <w:left w:val="none" w:sz="0" w:space="0" w:color="auto"/>
                        <w:bottom w:val="none" w:sz="0" w:space="0" w:color="auto"/>
                        <w:right w:val="none" w:sz="0" w:space="0" w:color="auto"/>
                      </w:divBdr>
                      <w:divsChild>
                        <w:div w:id="382876605">
                          <w:marLeft w:val="0"/>
                          <w:marRight w:val="0"/>
                          <w:marTop w:val="0"/>
                          <w:marBottom w:val="0"/>
                          <w:divBdr>
                            <w:top w:val="none" w:sz="0" w:space="0" w:color="auto"/>
                            <w:left w:val="none" w:sz="0" w:space="0" w:color="auto"/>
                            <w:bottom w:val="none" w:sz="0" w:space="0" w:color="auto"/>
                            <w:right w:val="none" w:sz="0" w:space="0" w:color="auto"/>
                          </w:divBdr>
                          <w:divsChild>
                            <w:div w:id="382876599">
                              <w:marLeft w:val="0"/>
                              <w:marRight w:val="0"/>
                              <w:marTop w:val="0"/>
                              <w:marBottom w:val="0"/>
                              <w:divBdr>
                                <w:top w:val="none" w:sz="0" w:space="0" w:color="auto"/>
                                <w:left w:val="none" w:sz="0" w:space="0" w:color="auto"/>
                                <w:bottom w:val="none" w:sz="0" w:space="0" w:color="auto"/>
                                <w:right w:val="none" w:sz="0" w:space="0" w:color="auto"/>
                              </w:divBdr>
                            </w:div>
                            <w:div w:id="382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6684">
      <w:marLeft w:val="0"/>
      <w:marRight w:val="0"/>
      <w:marTop w:val="0"/>
      <w:marBottom w:val="0"/>
      <w:divBdr>
        <w:top w:val="none" w:sz="0" w:space="0" w:color="auto"/>
        <w:left w:val="none" w:sz="0" w:space="0" w:color="auto"/>
        <w:bottom w:val="none" w:sz="0" w:space="0" w:color="auto"/>
        <w:right w:val="none" w:sz="0" w:space="0" w:color="auto"/>
      </w:divBdr>
    </w:div>
    <w:div w:id="382876685">
      <w:marLeft w:val="0"/>
      <w:marRight w:val="0"/>
      <w:marTop w:val="0"/>
      <w:marBottom w:val="0"/>
      <w:divBdr>
        <w:top w:val="none" w:sz="0" w:space="0" w:color="auto"/>
        <w:left w:val="none" w:sz="0" w:space="0" w:color="auto"/>
        <w:bottom w:val="none" w:sz="0" w:space="0" w:color="auto"/>
        <w:right w:val="none" w:sz="0" w:space="0" w:color="auto"/>
      </w:divBdr>
    </w:div>
    <w:div w:id="382876686">
      <w:marLeft w:val="0"/>
      <w:marRight w:val="0"/>
      <w:marTop w:val="0"/>
      <w:marBottom w:val="0"/>
      <w:divBdr>
        <w:top w:val="none" w:sz="0" w:space="0" w:color="auto"/>
        <w:left w:val="none" w:sz="0" w:space="0" w:color="auto"/>
        <w:bottom w:val="none" w:sz="0" w:space="0" w:color="auto"/>
        <w:right w:val="none" w:sz="0" w:space="0" w:color="auto"/>
      </w:divBdr>
    </w:div>
    <w:div w:id="382876687">
      <w:marLeft w:val="0"/>
      <w:marRight w:val="0"/>
      <w:marTop w:val="0"/>
      <w:marBottom w:val="0"/>
      <w:divBdr>
        <w:top w:val="none" w:sz="0" w:space="0" w:color="auto"/>
        <w:left w:val="none" w:sz="0" w:space="0" w:color="auto"/>
        <w:bottom w:val="none" w:sz="0" w:space="0" w:color="auto"/>
        <w:right w:val="none" w:sz="0" w:space="0" w:color="auto"/>
      </w:divBdr>
      <w:divsChild>
        <w:div w:id="382876587">
          <w:marLeft w:val="0"/>
          <w:marRight w:val="0"/>
          <w:marTop w:val="0"/>
          <w:marBottom w:val="0"/>
          <w:divBdr>
            <w:top w:val="none" w:sz="0" w:space="0" w:color="auto"/>
            <w:left w:val="none" w:sz="0" w:space="0" w:color="auto"/>
            <w:bottom w:val="none" w:sz="0" w:space="0" w:color="auto"/>
            <w:right w:val="none" w:sz="0" w:space="0" w:color="auto"/>
          </w:divBdr>
        </w:div>
        <w:div w:id="382876689">
          <w:marLeft w:val="0"/>
          <w:marRight w:val="0"/>
          <w:marTop w:val="0"/>
          <w:marBottom w:val="0"/>
          <w:divBdr>
            <w:top w:val="none" w:sz="0" w:space="0" w:color="auto"/>
            <w:left w:val="none" w:sz="0" w:space="0" w:color="auto"/>
            <w:bottom w:val="none" w:sz="0" w:space="0" w:color="auto"/>
            <w:right w:val="none" w:sz="0" w:space="0" w:color="auto"/>
          </w:divBdr>
        </w:div>
        <w:div w:id="382876694">
          <w:marLeft w:val="0"/>
          <w:marRight w:val="0"/>
          <w:marTop w:val="0"/>
          <w:marBottom w:val="0"/>
          <w:divBdr>
            <w:top w:val="none" w:sz="0" w:space="0" w:color="auto"/>
            <w:left w:val="none" w:sz="0" w:space="0" w:color="auto"/>
            <w:bottom w:val="none" w:sz="0" w:space="0" w:color="auto"/>
            <w:right w:val="none" w:sz="0" w:space="0" w:color="auto"/>
          </w:divBdr>
        </w:div>
      </w:divsChild>
    </w:div>
    <w:div w:id="382876688">
      <w:marLeft w:val="0"/>
      <w:marRight w:val="0"/>
      <w:marTop w:val="0"/>
      <w:marBottom w:val="0"/>
      <w:divBdr>
        <w:top w:val="none" w:sz="0" w:space="0" w:color="auto"/>
        <w:left w:val="none" w:sz="0" w:space="0" w:color="auto"/>
        <w:bottom w:val="none" w:sz="0" w:space="0" w:color="auto"/>
        <w:right w:val="none" w:sz="0" w:space="0" w:color="auto"/>
      </w:divBdr>
    </w:div>
    <w:div w:id="382876690">
      <w:marLeft w:val="0"/>
      <w:marRight w:val="0"/>
      <w:marTop w:val="0"/>
      <w:marBottom w:val="0"/>
      <w:divBdr>
        <w:top w:val="none" w:sz="0" w:space="0" w:color="auto"/>
        <w:left w:val="none" w:sz="0" w:space="0" w:color="auto"/>
        <w:bottom w:val="none" w:sz="0" w:space="0" w:color="auto"/>
        <w:right w:val="none" w:sz="0" w:space="0" w:color="auto"/>
      </w:divBdr>
    </w:div>
    <w:div w:id="382876691">
      <w:marLeft w:val="0"/>
      <w:marRight w:val="0"/>
      <w:marTop w:val="0"/>
      <w:marBottom w:val="0"/>
      <w:divBdr>
        <w:top w:val="none" w:sz="0" w:space="0" w:color="auto"/>
        <w:left w:val="none" w:sz="0" w:space="0" w:color="auto"/>
        <w:bottom w:val="none" w:sz="0" w:space="0" w:color="auto"/>
        <w:right w:val="none" w:sz="0" w:space="0" w:color="auto"/>
      </w:divBdr>
    </w:div>
    <w:div w:id="382876693">
      <w:marLeft w:val="0"/>
      <w:marRight w:val="0"/>
      <w:marTop w:val="0"/>
      <w:marBottom w:val="0"/>
      <w:divBdr>
        <w:top w:val="none" w:sz="0" w:space="0" w:color="auto"/>
        <w:left w:val="none" w:sz="0" w:space="0" w:color="auto"/>
        <w:bottom w:val="none" w:sz="0" w:space="0" w:color="auto"/>
        <w:right w:val="none" w:sz="0" w:space="0" w:color="auto"/>
      </w:divBdr>
    </w:div>
    <w:div w:id="382876695">
      <w:marLeft w:val="0"/>
      <w:marRight w:val="0"/>
      <w:marTop w:val="0"/>
      <w:marBottom w:val="0"/>
      <w:divBdr>
        <w:top w:val="none" w:sz="0" w:space="0" w:color="auto"/>
        <w:left w:val="none" w:sz="0" w:space="0" w:color="auto"/>
        <w:bottom w:val="none" w:sz="0" w:space="0" w:color="auto"/>
        <w:right w:val="none" w:sz="0" w:space="0" w:color="auto"/>
      </w:divBdr>
    </w:div>
    <w:div w:id="382876696">
      <w:marLeft w:val="0"/>
      <w:marRight w:val="0"/>
      <w:marTop w:val="0"/>
      <w:marBottom w:val="0"/>
      <w:divBdr>
        <w:top w:val="none" w:sz="0" w:space="0" w:color="auto"/>
        <w:left w:val="none" w:sz="0" w:space="0" w:color="auto"/>
        <w:bottom w:val="none" w:sz="0" w:space="0" w:color="auto"/>
        <w:right w:val="none" w:sz="0" w:space="0" w:color="auto"/>
      </w:divBdr>
    </w:div>
    <w:div w:id="382876697">
      <w:marLeft w:val="0"/>
      <w:marRight w:val="0"/>
      <w:marTop w:val="0"/>
      <w:marBottom w:val="0"/>
      <w:divBdr>
        <w:top w:val="none" w:sz="0" w:space="0" w:color="auto"/>
        <w:left w:val="none" w:sz="0" w:space="0" w:color="auto"/>
        <w:bottom w:val="none" w:sz="0" w:space="0" w:color="auto"/>
        <w:right w:val="none" w:sz="0" w:space="0" w:color="auto"/>
      </w:divBdr>
    </w:div>
    <w:div w:id="382876698">
      <w:marLeft w:val="0"/>
      <w:marRight w:val="0"/>
      <w:marTop w:val="0"/>
      <w:marBottom w:val="0"/>
      <w:divBdr>
        <w:top w:val="none" w:sz="0" w:space="0" w:color="auto"/>
        <w:left w:val="none" w:sz="0" w:space="0" w:color="auto"/>
        <w:bottom w:val="none" w:sz="0" w:space="0" w:color="auto"/>
        <w:right w:val="none" w:sz="0" w:space="0" w:color="auto"/>
      </w:divBdr>
    </w:div>
    <w:div w:id="382876700">
      <w:marLeft w:val="0"/>
      <w:marRight w:val="0"/>
      <w:marTop w:val="0"/>
      <w:marBottom w:val="0"/>
      <w:divBdr>
        <w:top w:val="none" w:sz="0" w:space="0" w:color="auto"/>
        <w:left w:val="none" w:sz="0" w:space="0" w:color="auto"/>
        <w:bottom w:val="none" w:sz="0" w:space="0" w:color="auto"/>
        <w:right w:val="none" w:sz="0" w:space="0" w:color="auto"/>
      </w:divBdr>
    </w:div>
    <w:div w:id="382876701">
      <w:marLeft w:val="0"/>
      <w:marRight w:val="0"/>
      <w:marTop w:val="0"/>
      <w:marBottom w:val="0"/>
      <w:divBdr>
        <w:top w:val="none" w:sz="0" w:space="0" w:color="auto"/>
        <w:left w:val="none" w:sz="0" w:space="0" w:color="auto"/>
        <w:bottom w:val="none" w:sz="0" w:space="0" w:color="auto"/>
        <w:right w:val="none" w:sz="0" w:space="0" w:color="auto"/>
      </w:divBdr>
    </w:div>
    <w:div w:id="382876702">
      <w:marLeft w:val="0"/>
      <w:marRight w:val="0"/>
      <w:marTop w:val="0"/>
      <w:marBottom w:val="0"/>
      <w:divBdr>
        <w:top w:val="none" w:sz="0" w:space="0" w:color="auto"/>
        <w:left w:val="none" w:sz="0" w:space="0" w:color="auto"/>
        <w:bottom w:val="none" w:sz="0" w:space="0" w:color="auto"/>
        <w:right w:val="none" w:sz="0" w:space="0" w:color="auto"/>
      </w:divBdr>
    </w:div>
    <w:div w:id="382876703">
      <w:marLeft w:val="0"/>
      <w:marRight w:val="0"/>
      <w:marTop w:val="0"/>
      <w:marBottom w:val="0"/>
      <w:divBdr>
        <w:top w:val="none" w:sz="0" w:space="0" w:color="auto"/>
        <w:left w:val="none" w:sz="0" w:space="0" w:color="auto"/>
        <w:bottom w:val="none" w:sz="0" w:space="0" w:color="auto"/>
        <w:right w:val="none" w:sz="0" w:space="0" w:color="auto"/>
      </w:divBdr>
    </w:div>
    <w:div w:id="382876704">
      <w:marLeft w:val="0"/>
      <w:marRight w:val="0"/>
      <w:marTop w:val="0"/>
      <w:marBottom w:val="0"/>
      <w:divBdr>
        <w:top w:val="none" w:sz="0" w:space="0" w:color="auto"/>
        <w:left w:val="none" w:sz="0" w:space="0" w:color="auto"/>
        <w:bottom w:val="none" w:sz="0" w:space="0" w:color="auto"/>
        <w:right w:val="none" w:sz="0" w:space="0" w:color="auto"/>
      </w:divBdr>
    </w:div>
    <w:div w:id="382876705">
      <w:marLeft w:val="0"/>
      <w:marRight w:val="0"/>
      <w:marTop w:val="0"/>
      <w:marBottom w:val="0"/>
      <w:divBdr>
        <w:top w:val="none" w:sz="0" w:space="0" w:color="auto"/>
        <w:left w:val="none" w:sz="0" w:space="0" w:color="auto"/>
        <w:bottom w:val="none" w:sz="0" w:space="0" w:color="auto"/>
        <w:right w:val="none" w:sz="0" w:space="0" w:color="auto"/>
      </w:divBdr>
    </w:div>
    <w:div w:id="382876706">
      <w:marLeft w:val="0"/>
      <w:marRight w:val="0"/>
      <w:marTop w:val="0"/>
      <w:marBottom w:val="0"/>
      <w:divBdr>
        <w:top w:val="none" w:sz="0" w:space="0" w:color="auto"/>
        <w:left w:val="none" w:sz="0" w:space="0" w:color="auto"/>
        <w:bottom w:val="none" w:sz="0" w:space="0" w:color="auto"/>
        <w:right w:val="none" w:sz="0" w:space="0" w:color="auto"/>
      </w:divBdr>
    </w:div>
    <w:div w:id="382876707">
      <w:marLeft w:val="0"/>
      <w:marRight w:val="0"/>
      <w:marTop w:val="0"/>
      <w:marBottom w:val="0"/>
      <w:divBdr>
        <w:top w:val="none" w:sz="0" w:space="0" w:color="auto"/>
        <w:left w:val="none" w:sz="0" w:space="0" w:color="auto"/>
        <w:bottom w:val="none" w:sz="0" w:space="0" w:color="auto"/>
        <w:right w:val="none" w:sz="0" w:space="0" w:color="auto"/>
      </w:divBdr>
    </w:div>
    <w:div w:id="382876708">
      <w:marLeft w:val="0"/>
      <w:marRight w:val="0"/>
      <w:marTop w:val="0"/>
      <w:marBottom w:val="0"/>
      <w:divBdr>
        <w:top w:val="none" w:sz="0" w:space="0" w:color="auto"/>
        <w:left w:val="none" w:sz="0" w:space="0" w:color="auto"/>
        <w:bottom w:val="none" w:sz="0" w:space="0" w:color="auto"/>
        <w:right w:val="none" w:sz="0" w:space="0" w:color="auto"/>
      </w:divBdr>
    </w:div>
    <w:div w:id="382876709">
      <w:marLeft w:val="0"/>
      <w:marRight w:val="0"/>
      <w:marTop w:val="0"/>
      <w:marBottom w:val="0"/>
      <w:divBdr>
        <w:top w:val="none" w:sz="0" w:space="0" w:color="auto"/>
        <w:left w:val="none" w:sz="0" w:space="0" w:color="auto"/>
        <w:bottom w:val="none" w:sz="0" w:space="0" w:color="auto"/>
        <w:right w:val="none" w:sz="0" w:space="0" w:color="auto"/>
      </w:divBdr>
    </w:div>
    <w:div w:id="382876710">
      <w:marLeft w:val="0"/>
      <w:marRight w:val="0"/>
      <w:marTop w:val="0"/>
      <w:marBottom w:val="0"/>
      <w:divBdr>
        <w:top w:val="none" w:sz="0" w:space="0" w:color="auto"/>
        <w:left w:val="none" w:sz="0" w:space="0" w:color="auto"/>
        <w:bottom w:val="none" w:sz="0" w:space="0" w:color="auto"/>
        <w:right w:val="none" w:sz="0" w:space="0" w:color="auto"/>
      </w:divBdr>
    </w:div>
    <w:div w:id="382876711">
      <w:marLeft w:val="0"/>
      <w:marRight w:val="0"/>
      <w:marTop w:val="0"/>
      <w:marBottom w:val="0"/>
      <w:divBdr>
        <w:top w:val="none" w:sz="0" w:space="0" w:color="auto"/>
        <w:left w:val="none" w:sz="0" w:space="0" w:color="auto"/>
        <w:bottom w:val="none" w:sz="0" w:space="0" w:color="auto"/>
        <w:right w:val="none" w:sz="0" w:space="0" w:color="auto"/>
      </w:divBdr>
    </w:div>
    <w:div w:id="382876712">
      <w:marLeft w:val="0"/>
      <w:marRight w:val="0"/>
      <w:marTop w:val="0"/>
      <w:marBottom w:val="0"/>
      <w:divBdr>
        <w:top w:val="none" w:sz="0" w:space="0" w:color="auto"/>
        <w:left w:val="none" w:sz="0" w:space="0" w:color="auto"/>
        <w:bottom w:val="none" w:sz="0" w:space="0" w:color="auto"/>
        <w:right w:val="none" w:sz="0" w:space="0" w:color="auto"/>
      </w:divBdr>
    </w:div>
    <w:div w:id="382876713">
      <w:marLeft w:val="0"/>
      <w:marRight w:val="0"/>
      <w:marTop w:val="0"/>
      <w:marBottom w:val="0"/>
      <w:divBdr>
        <w:top w:val="none" w:sz="0" w:space="0" w:color="auto"/>
        <w:left w:val="none" w:sz="0" w:space="0" w:color="auto"/>
        <w:bottom w:val="none" w:sz="0" w:space="0" w:color="auto"/>
        <w:right w:val="none" w:sz="0" w:space="0" w:color="auto"/>
      </w:divBdr>
    </w:div>
    <w:div w:id="382876714">
      <w:marLeft w:val="0"/>
      <w:marRight w:val="0"/>
      <w:marTop w:val="0"/>
      <w:marBottom w:val="0"/>
      <w:divBdr>
        <w:top w:val="none" w:sz="0" w:space="0" w:color="auto"/>
        <w:left w:val="none" w:sz="0" w:space="0" w:color="auto"/>
        <w:bottom w:val="none" w:sz="0" w:space="0" w:color="auto"/>
        <w:right w:val="none" w:sz="0" w:space="0" w:color="auto"/>
      </w:divBdr>
    </w:div>
    <w:div w:id="382876717">
      <w:marLeft w:val="0"/>
      <w:marRight w:val="0"/>
      <w:marTop w:val="0"/>
      <w:marBottom w:val="0"/>
      <w:divBdr>
        <w:top w:val="none" w:sz="0" w:space="0" w:color="auto"/>
        <w:left w:val="none" w:sz="0" w:space="0" w:color="auto"/>
        <w:bottom w:val="none" w:sz="0" w:space="0" w:color="auto"/>
        <w:right w:val="none" w:sz="0" w:space="0" w:color="auto"/>
      </w:divBdr>
      <w:divsChild>
        <w:div w:id="382876719">
          <w:marLeft w:val="0"/>
          <w:marRight w:val="0"/>
          <w:marTop w:val="0"/>
          <w:marBottom w:val="0"/>
          <w:divBdr>
            <w:top w:val="none" w:sz="0" w:space="0" w:color="auto"/>
            <w:left w:val="none" w:sz="0" w:space="0" w:color="auto"/>
            <w:bottom w:val="none" w:sz="0" w:space="0" w:color="auto"/>
            <w:right w:val="none" w:sz="0" w:space="0" w:color="auto"/>
          </w:divBdr>
          <w:divsChild>
            <w:div w:id="382876715">
              <w:marLeft w:val="0"/>
              <w:marRight w:val="0"/>
              <w:marTop w:val="0"/>
              <w:marBottom w:val="0"/>
              <w:divBdr>
                <w:top w:val="none" w:sz="0" w:space="0" w:color="auto"/>
                <w:left w:val="none" w:sz="0" w:space="0" w:color="auto"/>
                <w:bottom w:val="none" w:sz="0" w:space="0" w:color="auto"/>
                <w:right w:val="none" w:sz="0" w:space="0" w:color="auto"/>
              </w:divBdr>
              <w:divsChild>
                <w:div w:id="382876718">
                  <w:marLeft w:val="0"/>
                  <w:marRight w:val="0"/>
                  <w:marTop w:val="0"/>
                  <w:marBottom w:val="0"/>
                  <w:divBdr>
                    <w:top w:val="none" w:sz="0" w:space="0" w:color="auto"/>
                    <w:left w:val="none" w:sz="0" w:space="0" w:color="auto"/>
                    <w:bottom w:val="none" w:sz="0" w:space="0" w:color="auto"/>
                    <w:right w:val="none" w:sz="0" w:space="0" w:color="auto"/>
                  </w:divBdr>
                  <w:divsChild>
                    <w:div w:id="38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720">
      <w:marLeft w:val="0"/>
      <w:marRight w:val="0"/>
      <w:marTop w:val="0"/>
      <w:marBottom w:val="0"/>
      <w:divBdr>
        <w:top w:val="none" w:sz="0" w:space="0" w:color="auto"/>
        <w:left w:val="none" w:sz="0" w:space="0" w:color="auto"/>
        <w:bottom w:val="none" w:sz="0" w:space="0" w:color="auto"/>
        <w:right w:val="none" w:sz="0" w:space="0" w:color="auto"/>
      </w:divBdr>
    </w:div>
    <w:div w:id="382876721">
      <w:marLeft w:val="0"/>
      <w:marRight w:val="0"/>
      <w:marTop w:val="0"/>
      <w:marBottom w:val="0"/>
      <w:divBdr>
        <w:top w:val="none" w:sz="0" w:space="0" w:color="auto"/>
        <w:left w:val="none" w:sz="0" w:space="0" w:color="auto"/>
        <w:bottom w:val="none" w:sz="0" w:space="0" w:color="auto"/>
        <w:right w:val="none" w:sz="0" w:space="0" w:color="auto"/>
      </w:divBdr>
    </w:div>
    <w:div w:id="382876722">
      <w:marLeft w:val="0"/>
      <w:marRight w:val="0"/>
      <w:marTop w:val="0"/>
      <w:marBottom w:val="0"/>
      <w:divBdr>
        <w:top w:val="none" w:sz="0" w:space="0" w:color="auto"/>
        <w:left w:val="none" w:sz="0" w:space="0" w:color="auto"/>
        <w:bottom w:val="none" w:sz="0" w:space="0" w:color="auto"/>
        <w:right w:val="none" w:sz="0" w:space="0" w:color="auto"/>
      </w:divBdr>
    </w:div>
    <w:div w:id="646545226">
      <w:bodyDiv w:val="1"/>
      <w:marLeft w:val="0"/>
      <w:marRight w:val="0"/>
      <w:marTop w:val="0"/>
      <w:marBottom w:val="0"/>
      <w:divBdr>
        <w:top w:val="none" w:sz="0" w:space="0" w:color="auto"/>
        <w:left w:val="none" w:sz="0" w:space="0" w:color="auto"/>
        <w:bottom w:val="none" w:sz="0" w:space="0" w:color="auto"/>
        <w:right w:val="none" w:sz="0" w:space="0" w:color="auto"/>
      </w:divBdr>
    </w:div>
    <w:div w:id="664086580">
      <w:bodyDiv w:val="1"/>
      <w:marLeft w:val="0"/>
      <w:marRight w:val="0"/>
      <w:marTop w:val="0"/>
      <w:marBottom w:val="0"/>
      <w:divBdr>
        <w:top w:val="none" w:sz="0" w:space="0" w:color="auto"/>
        <w:left w:val="none" w:sz="0" w:space="0" w:color="auto"/>
        <w:bottom w:val="none" w:sz="0" w:space="0" w:color="auto"/>
        <w:right w:val="none" w:sz="0" w:space="0" w:color="auto"/>
      </w:divBdr>
    </w:div>
    <w:div w:id="1157262032">
      <w:bodyDiv w:val="1"/>
      <w:marLeft w:val="0"/>
      <w:marRight w:val="0"/>
      <w:marTop w:val="0"/>
      <w:marBottom w:val="0"/>
      <w:divBdr>
        <w:top w:val="none" w:sz="0" w:space="0" w:color="auto"/>
        <w:left w:val="none" w:sz="0" w:space="0" w:color="auto"/>
        <w:bottom w:val="none" w:sz="0" w:space="0" w:color="auto"/>
        <w:right w:val="none" w:sz="0" w:space="0" w:color="auto"/>
      </w:divBdr>
    </w:div>
    <w:div w:id="1225722155">
      <w:bodyDiv w:val="1"/>
      <w:marLeft w:val="0"/>
      <w:marRight w:val="0"/>
      <w:marTop w:val="0"/>
      <w:marBottom w:val="0"/>
      <w:divBdr>
        <w:top w:val="none" w:sz="0" w:space="0" w:color="auto"/>
        <w:left w:val="none" w:sz="0" w:space="0" w:color="auto"/>
        <w:bottom w:val="none" w:sz="0" w:space="0" w:color="auto"/>
        <w:right w:val="none" w:sz="0" w:space="0" w:color="auto"/>
      </w:divBdr>
    </w:div>
    <w:div w:id="1399592009">
      <w:bodyDiv w:val="1"/>
      <w:marLeft w:val="0"/>
      <w:marRight w:val="0"/>
      <w:marTop w:val="0"/>
      <w:marBottom w:val="0"/>
      <w:divBdr>
        <w:top w:val="none" w:sz="0" w:space="0" w:color="auto"/>
        <w:left w:val="none" w:sz="0" w:space="0" w:color="auto"/>
        <w:bottom w:val="none" w:sz="0" w:space="0" w:color="auto"/>
        <w:right w:val="none" w:sz="0" w:space="0" w:color="auto"/>
      </w:divBdr>
    </w:div>
    <w:div w:id="17968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ueleconomy.gov/feg/UsedCarLabel.jsp" TargetMode="External"/><Relationship Id="rId117" Type="http://schemas.openxmlformats.org/officeDocument/2006/relationships/hyperlink" Target="http://www.makinghomeaffordable.gov/programs/lower-payments/Pages/hamp.aspx" TargetMode="External"/><Relationship Id="rId21" Type="http://schemas.openxmlformats.org/officeDocument/2006/relationships/hyperlink" Target="http://www.consumerfinance.gov/blog/save-the-date-banking-on-campus/" TargetMode="External"/><Relationship Id="rId42" Type="http://schemas.openxmlformats.org/officeDocument/2006/relationships/hyperlink" Target="http://portal.hud.gov/hudportal/documents/huddoc?id=2013-28HECMAttachment.pdf" TargetMode="External"/><Relationship Id="rId47" Type="http://schemas.openxmlformats.org/officeDocument/2006/relationships/hyperlink" Target="http://files.consumerfinance.gov/f/201309_cfpb_titlexiv_updates.pdf" TargetMode="External"/><Relationship Id="rId63" Type="http://schemas.openxmlformats.org/officeDocument/2006/relationships/hyperlink" Target="http://www.consumerfinance.gov/remittances-transfer-rule-amendment-to-regulation-e/" TargetMode="External"/><Relationship Id="rId68" Type="http://schemas.openxmlformats.org/officeDocument/2006/relationships/hyperlink" Target="http://www.fdic.gov/news/board/2013/2013-07-09_notice_dis_a_res.pdf" TargetMode="External"/><Relationship Id="rId84" Type="http://schemas.openxmlformats.org/officeDocument/2006/relationships/hyperlink" Target="http://www.fincen.gov/whatsnew/pdf/20111220.pdf" TargetMode="External"/><Relationship Id="rId89" Type="http://schemas.openxmlformats.org/officeDocument/2006/relationships/hyperlink" Target="http://www.gpo.gov/fdsys/pkg/FR-2012-08-03/pdf/2012-18726.pdf" TargetMode="External"/><Relationship Id="rId112" Type="http://schemas.openxmlformats.org/officeDocument/2006/relationships/hyperlink" Target="http://www.federalreserve.gov/" TargetMode="External"/><Relationship Id="rId133" Type="http://schemas.openxmlformats.org/officeDocument/2006/relationships/hyperlink" Target="http://www.ecfr.gov/cgi-bin/text-idx?c=ecfr&amp;SID=9cab7962ab7aa3e468e911638c817e0b&amp;rgn=div5&amp;view=text&amp;node=12:8.0.2.14.17&amp;idno=12" TargetMode="External"/><Relationship Id="rId138" Type="http://schemas.openxmlformats.org/officeDocument/2006/relationships/hyperlink" Target="http://www.treasury.gov" TargetMode="External"/><Relationship Id="rId16" Type="http://schemas.openxmlformats.org/officeDocument/2006/relationships/hyperlink" Target="http://www.occ.gov/publications/publications-by-type/other-publications-reports/cdi-newsletter/extending-credit-indian-country-aug-2013/indian-country-ezine-table-of-contents.html" TargetMode="External"/><Relationship Id="rId107" Type="http://schemas.openxmlformats.org/officeDocument/2006/relationships/hyperlink" Target="http://www.ffiec.gov/" TargetMode="External"/><Relationship Id="rId11" Type="http://schemas.openxmlformats.org/officeDocument/2006/relationships/hyperlink" Target="http://files.consumerfinance.gov/f/201309_cfpb_payroll-card-bulletin.pdf" TargetMode="External"/><Relationship Id="rId32" Type="http://schemas.openxmlformats.org/officeDocument/2006/relationships/hyperlink" Target="http://www.fdic.gov/news/news/speeches/spaug2913.html" TargetMode="External"/><Relationship Id="rId37" Type="http://schemas.openxmlformats.org/officeDocument/2006/relationships/hyperlink" Target="http://www.ffiec.gov/hmcrpr/cra_fs13.htm" TargetMode="External"/><Relationship Id="rId53" Type="http://schemas.openxmlformats.org/officeDocument/2006/relationships/hyperlink" Target="https://www.federalregister.gov/articles/2013/05/07/2013-10318/consumer-financial-civil-penalty-fund" TargetMode="External"/><Relationship Id="rId58" Type="http://schemas.openxmlformats.org/officeDocument/2006/relationships/hyperlink" Target="https://www.federalregister.gov/articles/2013/04/18/2013-09131/federal-housing-administration-fha-approval-of-lending-institutions-and-mortgagees-streamlined" TargetMode="External"/><Relationship Id="rId74" Type="http://schemas.openxmlformats.org/officeDocument/2006/relationships/hyperlink" Target="https://www.federalregister.gov/articles/2013/07/24/2013-16962/amendments-to-the-2013-mortgage-rules-under-the-real-estate-settlement-procedures-act-regulation-x" TargetMode="External"/><Relationship Id="rId79" Type="http://schemas.openxmlformats.org/officeDocument/2006/relationships/hyperlink" Target="http://www.ibat.org/pdfs/2011/04/18/final-federal-rules" TargetMode="External"/><Relationship Id="rId102" Type="http://schemas.openxmlformats.org/officeDocument/2006/relationships/hyperlink" Target="http://www.fincen.gov/forms/bsa_forms/" TargetMode="External"/><Relationship Id="rId123" Type="http://schemas.openxmlformats.org/officeDocument/2006/relationships/hyperlink" Target="http://www.fema.gov/national-flood-insurance-program" TargetMode="External"/><Relationship Id="rId128" Type="http://schemas.openxmlformats.org/officeDocument/2006/relationships/hyperlink" Target="http://www.ecfr.gov/cgi-bin/text-idx?c=ecfr&amp;SID=9cab7962ab7aa3e468e911638c817e0b&amp;rgn=div5&amp;view=text&amp;node=12:8.0.2.14.2&amp;idno=12" TargetMode="External"/><Relationship Id="rId5" Type="http://schemas.openxmlformats.org/officeDocument/2006/relationships/webSettings" Target="webSettings.xml"/><Relationship Id="rId90" Type="http://schemas.openxmlformats.org/officeDocument/2006/relationships/hyperlink" Target="http://www.occ.gov/news-issuances/news-releases/2012/2012-92a.pdf" TargetMode="External"/><Relationship Id="rId95" Type="http://schemas.openxmlformats.org/officeDocument/2006/relationships/hyperlink" Target="http://www.regulations.gov" TargetMode="External"/><Relationship Id="rId22" Type="http://schemas.openxmlformats.org/officeDocument/2006/relationships/hyperlink" Target="http://www.consumerfinance.gov/blog/save-the-date-join-us-for-a-consumer-advisory-board-meeting-in-jackson-mississippi/" TargetMode="External"/><Relationship Id="rId27" Type="http://schemas.openxmlformats.org/officeDocument/2006/relationships/image" Target="media/image5.png"/><Relationship Id="rId43" Type="http://schemas.openxmlformats.org/officeDocument/2006/relationships/hyperlink" Target="http://www.fdic.gov/bank/analytical/stateprofile/index.html" TargetMode="External"/><Relationship Id="rId48" Type="http://schemas.openxmlformats.org/officeDocument/2006/relationships/hyperlink" Target="http://www.consumerfinance.gov/pressreleases/cfpb-finalizes-modifications-to-mortgage-rules/" TargetMode="External"/><Relationship Id="rId64" Type="http://schemas.openxmlformats.org/officeDocument/2006/relationships/hyperlink" Target="https://www.federalregister.gov/articles/2013/08/14/2013-19503/electronic-fund-transfers-regulation-e-correction" TargetMode="External"/><Relationship Id="rId69" Type="http://schemas.openxmlformats.org/officeDocument/2006/relationships/hyperlink" Target="http://www.fdic.gov/news/board/2013/2013-07-09_notice_dis_b_res.pdf" TargetMode="External"/><Relationship Id="rId113" Type="http://schemas.openxmlformats.org/officeDocument/2006/relationships/hyperlink" Target="http://www.treasury.gov/initiatives/fsoc/Pages/home.aspx" TargetMode="External"/><Relationship Id="rId118" Type="http://schemas.openxmlformats.org/officeDocument/2006/relationships/hyperlink" Target="http://www.ffiec.gov/hmda/" TargetMode="External"/><Relationship Id="rId134" Type="http://schemas.openxmlformats.org/officeDocument/2006/relationships/hyperlink" Target="http://www.ecfr.gov/cgi-bin/text-idx?c=ecfr&amp;SID=9cab7962ab7aa3e468e911638c817e0b&amp;rgn=div5&amp;view=text&amp;node=12:8.0.2.14.18&amp;idno=12" TargetMode="External"/><Relationship Id="rId139" Type="http://schemas.openxmlformats.org/officeDocument/2006/relationships/hyperlink" Target="http://www.treasury.gov" TargetMode="External"/><Relationship Id="rId8" Type="http://schemas.openxmlformats.org/officeDocument/2006/relationships/image" Target="media/image2.jpeg"/><Relationship Id="rId51" Type="http://schemas.openxmlformats.org/officeDocument/2006/relationships/hyperlink" Target="http://www.federalreserve.gov/newsevents/press/bcreg/bcreg20130730a1.pdf" TargetMode="External"/><Relationship Id="rId72" Type="http://schemas.openxmlformats.org/officeDocument/2006/relationships/hyperlink" Target="http://files.consumerfinance.gov/f/201305_cfpb_final-rule_credit-insurance-effective-date-delay-final-rule-for-ofr-submission.pdf" TargetMode="External"/><Relationship Id="rId80" Type="http://schemas.openxmlformats.org/officeDocument/2006/relationships/hyperlink" Target="http://www.consumerfinance.gov/regulations/escrow-requirements-under-the-truth-in-lending-act-regulation-z/" TargetMode="External"/><Relationship Id="rId85" Type="http://schemas.openxmlformats.org/officeDocument/2006/relationships/hyperlink" Target="https://www.federalregister.gov/articles/2013/03/28/2013-07066/truth-in-lending-regulation-z" TargetMode="External"/><Relationship Id="rId93" Type="http://schemas.openxmlformats.org/officeDocument/2006/relationships/hyperlink" Target="http://www.FDIC.gov/regulations/laws/federal/propose.html" TargetMode="External"/><Relationship Id="rId98" Type="http://schemas.openxmlformats.org/officeDocument/2006/relationships/hyperlink" Target="http://www.consumerfinance.gov/" TargetMode="External"/><Relationship Id="rId121" Type="http://schemas.openxmlformats.org/officeDocument/2006/relationships/hyperlink" Target="http://www.hud.gov" TargetMode="External"/><Relationship Id="rId3" Type="http://schemas.openxmlformats.org/officeDocument/2006/relationships/styles" Target="styles.xml"/><Relationship Id="rId12" Type="http://schemas.openxmlformats.org/officeDocument/2006/relationships/hyperlink" Target="http://files.consumerfinance.gov/f/201309_cfpb_bulletin_furnishers.pdf" TargetMode="External"/><Relationship Id="rId17" Type="http://schemas.openxmlformats.org/officeDocument/2006/relationships/hyperlink" Target="https://www.nacha.org/content/financial-institution-responsibilities" TargetMode="External"/><Relationship Id="rId25" Type="http://schemas.openxmlformats.org/officeDocument/2006/relationships/hyperlink" Target="http://files.consumerfinance.gov/f/201308_cfpb_supervisory-highlights_august.pdf" TargetMode="External"/><Relationship Id="rId33" Type="http://schemas.openxmlformats.org/officeDocument/2006/relationships/hyperlink" Target="http://www.americanbanker.com/issues/178_168/the-alarming-figure-in-the-fdics-otherwise-glowing-earnings-report-1061699-1.html?ET=americanbanker:e16725:735398a:&amp;st=email&amp;utm_source=editorial&amp;utm_medium=email&amp;utm_campaign=AB_PDF_Daily_Briefing_082913" TargetMode="External"/><Relationship Id="rId38" Type="http://schemas.openxmlformats.org/officeDocument/2006/relationships/hyperlink" Target="http://www.fdic.gov/consumers/consumer/news/cnsum13/Summer2013C.pdf" TargetMode="External"/><Relationship Id="rId46" Type="http://schemas.openxmlformats.org/officeDocument/2006/relationships/image" Target="media/image6.png"/><Relationship Id="rId59" Type="http://schemas.openxmlformats.org/officeDocument/2006/relationships/hyperlink" Target="https://www.federalregister.gov/articles/2013/03/18/2013-06075/community-reinvestment-act-interagency-questions-and-answers-regarding-community-reinvestment-notice" TargetMode="External"/><Relationship Id="rId67" Type="http://schemas.openxmlformats.org/officeDocument/2006/relationships/hyperlink" Target="http://www.federalreserve.gov/newsevents/press/bcreg/20130702a.htm" TargetMode="External"/><Relationship Id="rId103" Type="http://schemas.openxmlformats.org/officeDocument/2006/relationships/hyperlink" Target="http://www.law.cornell.edu/topn/dodd-frank_wall_street_reform_and_consumer_protection_act" TargetMode="External"/><Relationship Id="rId108" Type="http://schemas.openxmlformats.org/officeDocument/2006/relationships/hyperlink" Target="http://www.fhfa.gov/" TargetMode="External"/><Relationship Id="rId116" Type="http://schemas.openxmlformats.org/officeDocument/2006/relationships/hyperlink" Target="http://harpprogram.org/" TargetMode="External"/><Relationship Id="rId124" Type="http://schemas.openxmlformats.org/officeDocument/2006/relationships/hyperlink" Target="http://mortgage.nationwidelicensingsystem.org/Pages/default.aspx" TargetMode="External"/><Relationship Id="rId129" Type="http://schemas.openxmlformats.org/officeDocument/2006/relationships/hyperlink" Target="http://www.ecfr.gov/cgi-bin/text-idx?c=ecfr&amp;SID=9cab7962ab7aa3e468e911638c817e0b&amp;rgn=div5&amp;view=text&amp;node=12:8.0.2.14.19&amp;idno=12" TargetMode="External"/><Relationship Id="rId137" Type="http://schemas.openxmlformats.org/officeDocument/2006/relationships/hyperlink" Target="http://www.law.cornell.edu/uscode/text/15/chapter-41" TargetMode="External"/><Relationship Id="rId20" Type="http://schemas.openxmlformats.org/officeDocument/2006/relationships/hyperlink" Target="http://www.consumerfinance.gov/blog/reminder-accessing-your-scholarships-and-student-loan-funds/" TargetMode="External"/><Relationship Id="rId41" Type="http://schemas.openxmlformats.org/officeDocument/2006/relationships/hyperlink" Target="http://www.fhfa.gov/webfiles/25494/2Q2013Refinancereport.pdf" TargetMode="External"/><Relationship Id="rId54" Type="http://schemas.openxmlformats.org/officeDocument/2006/relationships/hyperlink" Target="http://www.consumerfinance.gov/budget/civil-penalty-fund/" TargetMode="External"/><Relationship Id="rId62" Type="http://schemas.openxmlformats.org/officeDocument/2006/relationships/hyperlink" Target="https://www.federalregister.gov/articles/2012/08/15/2012-17059/high-cost-mortgage-and-homeownership-counseling-amendments-to-the-truth-in-lending-act-regulation-z" TargetMode="External"/><Relationship Id="rId70" Type="http://schemas.openxmlformats.org/officeDocument/2006/relationships/hyperlink" Target="http://www.occ.gov/news-issuances/news-releases/2013/nr-occ-2013-110.html" TargetMode="External"/><Relationship Id="rId75" Type="http://schemas.openxmlformats.org/officeDocument/2006/relationships/hyperlink" Target="http://www.consumerfinance.gov/regulations/ability-to-repay-and-qualified-mortgage-standards-under-the-truth-in-lending-act-regulation-z/" TargetMode="External"/><Relationship Id="rId83" Type="http://schemas.openxmlformats.org/officeDocument/2006/relationships/hyperlink" Target="http://www.fincen.gov/news_room/nr/html/20110902.html" TargetMode="External"/><Relationship Id="rId88" Type="http://schemas.openxmlformats.org/officeDocument/2006/relationships/hyperlink" Target="http://www.gpo.gov/fdsys/pkg/FR-2012-10-31/html/2012-26662.htm" TargetMode="External"/><Relationship Id="rId91" Type="http://schemas.openxmlformats.org/officeDocument/2006/relationships/hyperlink" Target="http://www.regulations.gov" TargetMode="External"/><Relationship Id="rId96" Type="http://schemas.openxmlformats.org/officeDocument/2006/relationships/hyperlink" Target="http://www.regulations.gov" TargetMode="External"/><Relationship Id="rId111" Type="http://schemas.openxmlformats.org/officeDocument/2006/relationships/hyperlink" Target="https://www.federalregister.gov/" TargetMode="External"/><Relationship Id="rId132" Type="http://schemas.openxmlformats.org/officeDocument/2006/relationships/hyperlink" Target="http://www.ecfr.gov/cgi-bin/text-idx?c=ecfr&amp;SID=9cab7962ab7aa3e468e911638c817e0b&amp;rgn=div5&amp;view=text&amp;node=12:8.0.2.14.15&amp;idno=12"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louisfed.org/banking/community-banking-conference/CBRC-2013-agenda-new.pdf" TargetMode="External"/><Relationship Id="rId23" Type="http://schemas.openxmlformats.org/officeDocument/2006/relationships/hyperlink" Target="http://www.consumerfinance.gov/blog/a-federal-partnership-to-increase-financial-capability-for-workers-with-disabilities/" TargetMode="External"/><Relationship Id="rId28" Type="http://schemas.openxmlformats.org/officeDocument/2006/relationships/hyperlink" Target="http://www.occ.gov/news-issuances/bulletins/2013/bulletin-2013-20.html" TargetMode="External"/><Relationship Id="rId36" Type="http://schemas.openxmlformats.org/officeDocument/2006/relationships/hyperlink" Target="http://www.ncua.gov/News/Pages/NW20130829SecondQuarterData.aspx" TargetMode="External"/><Relationship Id="rId49" Type="http://schemas.openxmlformats.org/officeDocument/2006/relationships/hyperlink" Target="https://www.federalregister.gov/articles/2013/09/10/2013-20536/regulatory-capital-rules-regulatory-capital-implementation-of-basel-iii-capital-adequacy-transition" TargetMode="External"/><Relationship Id="rId57" Type="http://schemas.openxmlformats.org/officeDocument/2006/relationships/hyperlink" Target="http://www.consumerfinance.gov/blog/proposed-clarifications-of-the-ability-to-repayqm-and-mortgage-servicing-rules/" TargetMode="External"/><Relationship Id="rId106" Type="http://schemas.openxmlformats.org/officeDocument/2006/relationships/hyperlink" Target="http://www.fema.gov" TargetMode="External"/><Relationship Id="rId114" Type="http://schemas.openxmlformats.org/officeDocument/2006/relationships/hyperlink" Target="http://www.ftc.gov" TargetMode="External"/><Relationship Id="rId119" Type="http://schemas.openxmlformats.org/officeDocument/2006/relationships/hyperlink" Target="http://www.law.cornell.edu/topn/home_ownership_and_equity_protection_act_of_1994" TargetMode="External"/><Relationship Id="rId127" Type="http://schemas.openxmlformats.org/officeDocument/2006/relationships/hyperlink" Target="http://www.ecfr.gov/cgi-bin/text-idx?c=ecfr&amp;SID=9cab7962ab7aa3e468e911638c817e0b&amp;rgn=div5&amp;view=text&amp;node=12:8.0.2.14.1&amp;idno=12" TargetMode="External"/><Relationship Id="rId10" Type="http://schemas.openxmlformats.org/officeDocument/2006/relationships/image" Target="media/image4.wmf"/><Relationship Id="rId31" Type="http://schemas.openxmlformats.org/officeDocument/2006/relationships/hyperlink" Target="http://www2.fdic.gov/qbp/qbpSelect.asp?menuItem=QBP" TargetMode="External"/><Relationship Id="rId44" Type="http://schemas.openxmlformats.org/officeDocument/2006/relationships/hyperlink" Target="http://portal.hud.gov/hudportal/documents/huddoc?id=HUDaugnat2013scd.pdf" TargetMode="External"/><Relationship Id="rId52" Type="http://schemas.openxmlformats.org/officeDocument/2006/relationships/hyperlink" Target="http://www.federalreserve.gov/newsevents/press/bcreg/bcreg20130710a1.pdf" TargetMode="External"/><Relationship Id="rId60" Type="http://schemas.openxmlformats.org/officeDocument/2006/relationships/hyperlink" Target="http://www.federalreserve.gov/newsevents/press/bcreg/20130318a.htm" TargetMode="External"/><Relationship Id="rId65" Type="http://schemas.openxmlformats.org/officeDocument/2006/relationships/hyperlink" Target="https://www.federalregister.gov/articles/2013/05/03/2013-10429/truth-in-lending-regulation-z" TargetMode="External"/><Relationship Id="rId73" Type="http://schemas.openxmlformats.org/officeDocument/2006/relationships/hyperlink" Target="http://www.consumerfinance.gov/regulations/2013-real-estate-settlement-procedures-act-regulation-x-and-truth-in-lending-act-regulation-z-mortgage-servicing-final-rules/" TargetMode="External"/><Relationship Id="rId78" Type="http://schemas.openxmlformats.org/officeDocument/2006/relationships/hyperlink" Target="http://www.consumerfinance.gov/regulations/appraisals-for-higher-priced-mortgage-loans/" TargetMode="External"/><Relationship Id="rId81" Type="http://schemas.openxmlformats.org/officeDocument/2006/relationships/hyperlink" Target="http://files.consumerfinance.gov/f/201305_cfpb_Escrows-Clarifications-final-rule.pdf" TargetMode="External"/><Relationship Id="rId86" Type="http://schemas.openxmlformats.org/officeDocument/2006/relationships/hyperlink" Target="https://www.federalregister.gov/articles/2013/03/26/2013-06861/disclosures-at-automated-teller-machines-regulation-e" TargetMode="External"/><Relationship Id="rId94" Type="http://schemas.openxmlformats.org/officeDocument/2006/relationships/hyperlink" Target="http://www.fdic.gov/regulations/laws/%20federal/propose.html%20" TargetMode="External"/><Relationship Id="rId99" Type="http://schemas.openxmlformats.org/officeDocument/2006/relationships/hyperlink" Target="http://www.gpo.gov/fdsys/browse/collectionCfr.action?collectionCode=CFR" TargetMode="External"/><Relationship Id="rId101" Type="http://schemas.openxmlformats.org/officeDocument/2006/relationships/hyperlink" Target="http://www.csbs.org/Pages/default.aspx" TargetMode="External"/><Relationship Id="rId122" Type="http://schemas.openxmlformats.org/officeDocument/2006/relationships/hyperlink" Target="vhttp://www.irs.gov/" TargetMode="External"/><Relationship Id="rId130" Type="http://schemas.openxmlformats.org/officeDocument/2006/relationships/hyperlink" Target="http://www.ecfr.gov/cgi-bin/text-idx?c=ecfr&amp;SID=9cab7962ab7aa3e468e911638c817e0b&amp;rgn=div5&amp;view=text&amp;node=12:8.0.2.14.4&amp;idno=12" TargetMode="External"/><Relationship Id="rId135" Type="http://schemas.openxmlformats.org/officeDocument/2006/relationships/hyperlink" Target="http://portal.hud.gov/hudportal/HUD?src=/program_offices/housing/rmra/res/respa_h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Javascript:exitWindow('www.ustream.tv/channel/federalreserve','ext')" TargetMode="External"/><Relationship Id="rId18" Type="http://schemas.openxmlformats.org/officeDocument/2006/relationships/hyperlink" Target="http://www.federalreserve.gov/bankinforeg/caletters/caltr1313.htm" TargetMode="External"/><Relationship Id="rId39" Type="http://schemas.openxmlformats.org/officeDocument/2006/relationships/hyperlink" Target="http://www.frbservices.org/fedflash/index.html" TargetMode="External"/><Relationship Id="rId109" Type="http://schemas.openxmlformats.org/officeDocument/2006/relationships/hyperlink" Target="http://portal.hud.gov/hudportal/HUD?src=/federal_housing_administration" TargetMode="External"/><Relationship Id="rId34" Type="http://schemas.openxmlformats.org/officeDocument/2006/relationships/hyperlink" Target="http://www.consumerfinance.gov/pressreleases/cfpb-launches-toolkit-to-help-teachers-and-other-public-servants-tackle-student-debt/" TargetMode="External"/><Relationship Id="rId50" Type="http://schemas.openxmlformats.org/officeDocument/2006/relationships/hyperlink" Target="http://www.federalreserve.gov/newsevents/press/bcreg/bcreg20130828a1.pdf" TargetMode="External"/><Relationship Id="rId55" Type="http://schemas.openxmlformats.org/officeDocument/2006/relationships/hyperlink" Target="https://www.federalregister.gov/articles/2013/05/10/2013-11223/loan-originator-compensation-requirements-under-the-truth-in-lending-act-regulation-z-prohibition-on" TargetMode="External"/><Relationship Id="rId76" Type="http://schemas.openxmlformats.org/officeDocument/2006/relationships/hyperlink" Target="http://www.consumerfinance.gov/regulations/high-cost-mortgage-and-homeownership-counseling-amendments-to-regulation-z-and-homeownership-counseling-amendments-to-regulation-x/" TargetMode="External"/><Relationship Id="rId97" Type="http://schemas.openxmlformats.org/officeDocument/2006/relationships/hyperlink" Target="http://www.law.cornell.edu/topn/credit_card_accountability_responsibility_and_disclosure_act_of_2009" TargetMode="External"/><Relationship Id="rId104" Type="http://schemas.openxmlformats.org/officeDocument/2006/relationships/hyperlink" Target="https://www.fdic.gov/" TargetMode="External"/><Relationship Id="rId120" Type="http://schemas.openxmlformats.org/officeDocument/2006/relationships/hyperlink" Target="http://www.ecfr.gov/cgi-bin/text-idx?c=ecfr&amp;SID=9cab7962ab7aa3e468e911638c817e0b&amp;rgn=div5&amp;view=text&amp;node=12:8.0.2.14.18&amp;idno=12" TargetMode="External"/><Relationship Id="rId125" Type="http://schemas.openxmlformats.org/officeDocument/2006/relationships/hyperlink" Target="http://www.occ.gov/"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merfinance.gov/regulations/loan-originator-compensation-requirements-under-the-truth-in-lending-act-regulation-z/" TargetMode="External"/><Relationship Id="rId92" Type="http://schemas.openxmlformats.org/officeDocument/2006/relationships/hyperlink" Target="mailto:regs.comments@occ.treas.gov" TargetMode="External"/><Relationship Id="rId2" Type="http://schemas.openxmlformats.org/officeDocument/2006/relationships/numbering" Target="numbering.xml"/><Relationship Id="rId29" Type="http://schemas.openxmlformats.org/officeDocument/2006/relationships/hyperlink" Target="http://www.treasury.gov/connect/blog/Pages/The-Financial-Crisis-Five-Years-Later.aspx" TargetMode="External"/><Relationship Id="rId24" Type="http://schemas.openxmlformats.org/officeDocument/2006/relationships/hyperlink" Target="http://www.consumerfinance.gov/blog/its-back-to-school-season-so-lets-have-the-moneytalk/" TargetMode="External"/><Relationship Id="rId40" Type="http://schemas.openxmlformats.org/officeDocument/2006/relationships/hyperlink" Target="http://www.frbservices.org/fedfocus/index.html" TargetMode="External"/><Relationship Id="rId45" Type="http://schemas.openxmlformats.org/officeDocument/2006/relationships/hyperlink" Target="http://portal.hud.gov/hudportal/HUD?src=/initiatives/Housing_Scorecard" TargetMode="External"/><Relationship Id="rId66" Type="http://schemas.openxmlformats.org/officeDocument/2006/relationships/hyperlink" Target="http://www.federalreserve.gov/bcreg20130702a.pdf" TargetMode="External"/><Relationship Id="rId87" Type="http://schemas.openxmlformats.org/officeDocument/2006/relationships/hyperlink" Target="http://www.gpo.gov/fdsys/pkg/FR-2012-04-19/pdf/2012-9520.pdf" TargetMode="External"/><Relationship Id="rId110" Type="http://schemas.openxmlformats.org/officeDocument/2006/relationships/hyperlink" Target="http://www.fincen.gov" TargetMode="External"/><Relationship Id="rId115" Type="http://schemas.openxmlformats.org/officeDocument/2006/relationships/hyperlink" Target="http://www.gao.gov" TargetMode="External"/><Relationship Id="rId131" Type="http://schemas.openxmlformats.org/officeDocument/2006/relationships/hyperlink" Target="http://www.ecfr.gov/cgi-bin/text-idx?c=ecfr&amp;tpl=/ecfrbrowse/Title12/12cfr1007_main_02.tpl" TargetMode="External"/><Relationship Id="rId136" Type="http://schemas.openxmlformats.org/officeDocument/2006/relationships/hyperlink" Target="http://www.fincen.gov/forms/bsa_forms/" TargetMode="External"/><Relationship Id="rId61" Type="http://schemas.openxmlformats.org/officeDocument/2006/relationships/hyperlink" Target="https://www.federalregister.gov/articles/2012/08/23/2012-17663/integrated-mortgage-disclosures-under-the-real-estate-settlement-procedures-act-regulation-x-and-the" TargetMode="External"/><Relationship Id="rId82" Type="http://schemas.openxmlformats.org/officeDocument/2006/relationships/hyperlink" Target="http://www.consumerfinance.gov/regulations/loan-originator-compensation-requirements-under-the-truth-in-lending-act-regulation-z/" TargetMode="External"/><Relationship Id="rId19" Type="http://schemas.openxmlformats.org/officeDocument/2006/relationships/hyperlink" Target="http://www.federalreserve.gov/bankinforeg/caletters/caltr1312.htm" TargetMode="External"/><Relationship Id="rId14" Type="http://schemas.openxmlformats.org/officeDocument/2006/relationships/hyperlink" Target="Javascript:exitWindow('https://twitter.com/federalreserve','ext')" TargetMode="External"/><Relationship Id="rId30" Type="http://schemas.openxmlformats.org/officeDocument/2006/relationships/hyperlink" Target="http://www.fdic.gov/news/news/press/2013/pr13075.html" TargetMode="External"/><Relationship Id="rId35" Type="http://schemas.openxmlformats.org/officeDocument/2006/relationships/hyperlink" Target="http://files.consumerfinance.gov/f/201308_cfpb_public-service-and-student-debt.pdf" TargetMode="External"/><Relationship Id="rId56" Type="http://schemas.openxmlformats.org/officeDocument/2006/relationships/hyperlink" Target="https://www.federalregister.gov/articles/2013/05/02/2013-09750/amendments-to-the-2013-mortgage-rules-under-the-real-estate-settlement-procedure-act-regulation-x" TargetMode="External"/><Relationship Id="rId77" Type="http://schemas.openxmlformats.org/officeDocument/2006/relationships/hyperlink" Target="http://www.consumerfinance.gov/regulations/disclosure-and-delivery-requirements-for-copies-of-appraisals-and-other-written-valuations-under-the-equal-credit-opportunity-act-regulation-b/" TargetMode="External"/><Relationship Id="rId100" Type="http://schemas.openxmlformats.org/officeDocument/2006/relationships/hyperlink" Target="http://www.ffiec.gov/cra/" TargetMode="External"/><Relationship Id="rId105" Type="http://schemas.openxmlformats.org/officeDocument/2006/relationships/hyperlink" Target="http://www.fdic.gov/regulations/laws/rules/6500-1350.html" TargetMode="External"/><Relationship Id="rId126" Type="http://schemas.openxmlformats.org/officeDocument/2006/relationships/hyperlink" Target="http://www.treasury.gov/about/organizational-structure/offices/Pages/Office-of-Foreign-Assets-Control.aspx"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files.consumerfinance.gov/f/201308_cfpb_supervisory-highlights_august.pdf" TargetMode="External"/><Relationship Id="rId18" Type="http://schemas.openxmlformats.org/officeDocument/2006/relationships/hyperlink" Target="http://www2.fdic.gov/qbp/qbpSelect.asp?menuItem=QBP" TargetMode="External"/><Relationship Id="rId26" Type="http://schemas.openxmlformats.org/officeDocument/2006/relationships/hyperlink" Target="http://www.frbservices.org/fedflash/index.html" TargetMode="External"/><Relationship Id="rId39" Type="http://schemas.openxmlformats.org/officeDocument/2006/relationships/hyperlink" Target="http://www.consumerfinance.gov/budget/civil-penalty-fund/" TargetMode="External"/><Relationship Id="rId21" Type="http://schemas.openxmlformats.org/officeDocument/2006/relationships/hyperlink" Target="http://www.consumerfinance.gov/pressreleases/cfpb-launches-toolkit-to-help-teachers-and-other-public-servants-tackle-student-debt/" TargetMode="External"/><Relationship Id="rId34" Type="http://schemas.openxmlformats.org/officeDocument/2006/relationships/hyperlink" Target="https://www.federalregister.gov/articles/2013/09/10/2013-20536/regulatory-capital-rules-regulatory-capital-implementation-of-basel-iii-capital-adequacy-transition" TargetMode="External"/><Relationship Id="rId42" Type="http://schemas.openxmlformats.org/officeDocument/2006/relationships/hyperlink" Target="https://www.federalregister.gov/articles/2013/04/18/2013-09131/federal-housing-administration-fha-approval-of-lending-institutions-and-mortgagees-streamlined" TargetMode="External"/><Relationship Id="rId47" Type="http://schemas.openxmlformats.org/officeDocument/2006/relationships/hyperlink" Target="http://www.fdic.gov/news/board/2013/2013-07-09_notice_dis_b_res.pdf" TargetMode="External"/><Relationship Id="rId50" Type="http://schemas.openxmlformats.org/officeDocument/2006/relationships/hyperlink" Target="http://files.consumerfinance.gov/f/201305_cfpb_final-rule_credit-insurance-effective-date-delay-final-rule-for-ofr-submission.pdf" TargetMode="External"/><Relationship Id="rId55" Type="http://schemas.openxmlformats.org/officeDocument/2006/relationships/hyperlink" Target="http://www.consumerfinance.gov/regulations/disclosure-and-delivery-requirements-for-copies-of-appraisals-and-other-written-valuations-under-the-equal-credit-opportunity-act-regulation-b/" TargetMode="External"/><Relationship Id="rId63" Type="http://schemas.openxmlformats.org/officeDocument/2006/relationships/hyperlink" Target="https://www.federalregister.gov/articles/2013/03/26/2013-06861/disclosures-at-automated-teller-machines-regulation-e" TargetMode="External"/><Relationship Id="rId7" Type="http://schemas.openxmlformats.org/officeDocument/2006/relationships/hyperlink" Target="http://www.federalreserve.gov/bankinforeg/caletters/caltr1312.htm" TargetMode="External"/><Relationship Id="rId2" Type="http://schemas.openxmlformats.org/officeDocument/2006/relationships/hyperlink" Target="http://files.consumerfinance.gov/f/201309_cfpb_bulletin_furnishers.pdf" TargetMode="External"/><Relationship Id="rId16" Type="http://schemas.openxmlformats.org/officeDocument/2006/relationships/hyperlink" Target="http://www.treasury.gov/connect/blog/Pages/The-Financial-Crisis-Five-Years-Later.aspx" TargetMode="External"/><Relationship Id="rId29" Type="http://schemas.openxmlformats.org/officeDocument/2006/relationships/hyperlink" Target="http://portal.hud.gov/hudportal/documents/huddoc?id=2013-28HECMAttachment.pdf" TargetMode="External"/><Relationship Id="rId1" Type="http://schemas.openxmlformats.org/officeDocument/2006/relationships/hyperlink" Target="http://files.consumerfinance.gov/f/201309_cfpb_payroll-card-bulletin.pdf" TargetMode="External"/><Relationship Id="rId6" Type="http://schemas.openxmlformats.org/officeDocument/2006/relationships/hyperlink" Target="http://www.federalreserve.gov/bankinforeg/caletters/caltr1313.htm" TargetMode="External"/><Relationship Id="rId11" Type="http://schemas.openxmlformats.org/officeDocument/2006/relationships/hyperlink" Target="http://www.consumerfinance.gov/blog/a-federal-partnership-to-increase-financial-capability-for-workers-with-disabilities/" TargetMode="External"/><Relationship Id="rId24" Type="http://schemas.openxmlformats.org/officeDocument/2006/relationships/hyperlink" Target="http://www.ffiec.gov/hmcrpr/cra_fs13.htm" TargetMode="External"/><Relationship Id="rId32" Type="http://schemas.openxmlformats.org/officeDocument/2006/relationships/hyperlink" Target="http://files.consumerfinance.gov/f/201309_cfpb_titlexiv_updates.pdf" TargetMode="External"/><Relationship Id="rId37" Type="http://schemas.openxmlformats.org/officeDocument/2006/relationships/hyperlink" Target="http://www.gpo.gov/fdsys/pkg/FR-2013-08-08/pdf/2013-17086.pdf" TargetMode="External"/><Relationship Id="rId40" Type="http://schemas.openxmlformats.org/officeDocument/2006/relationships/hyperlink" Target="http://files.consumerfinance.gov/f/201304_cfpb_proposed-rule_amending-atr-qm-and-servicing-mortgage-rules.pdf" TargetMode="External"/><Relationship Id="rId45" Type="http://schemas.openxmlformats.org/officeDocument/2006/relationships/hyperlink" Target="http://www.federalreserve.gov/newsevents/press/bcreg/20130702a.htm" TargetMode="External"/><Relationship Id="rId53" Type="http://schemas.openxmlformats.org/officeDocument/2006/relationships/hyperlink" Target="http://www.consumerfinance.gov/regulations/ability-to-repay-and-qualified-mortgage-standards-under-the-truth-in-lending-act-regulation-z/" TargetMode="External"/><Relationship Id="rId58" Type="http://schemas.openxmlformats.org/officeDocument/2006/relationships/hyperlink" Target="http://files.consumerfinance.gov/f/201305_cfpb_Escrows-Clarifications-final-rule.pdf" TargetMode="External"/><Relationship Id="rId66" Type="http://schemas.openxmlformats.org/officeDocument/2006/relationships/hyperlink" Target="http://www.gpo.gov/fdsys/pkg/FR-2012-08-03/pdf/2012-18726.pdf" TargetMode="External"/><Relationship Id="rId5" Type="http://schemas.openxmlformats.org/officeDocument/2006/relationships/hyperlink" Target="https://www.nacha.org/content/financial-institution-responsibilities" TargetMode="External"/><Relationship Id="rId15" Type="http://schemas.openxmlformats.org/officeDocument/2006/relationships/hyperlink" Target="http://www.occ.gov/news-issuances/bulletins/2013/bulletin-2013-20.html" TargetMode="External"/><Relationship Id="rId23" Type="http://schemas.openxmlformats.org/officeDocument/2006/relationships/hyperlink" Target="http://www.ncua.gov/News/Pages/NW20130829SecondQuarterData.aspx" TargetMode="External"/><Relationship Id="rId28" Type="http://schemas.openxmlformats.org/officeDocument/2006/relationships/hyperlink" Target="http://www.fhfa.gov/webfiles/25494/2Q2013Refinancereport.pdf" TargetMode="External"/><Relationship Id="rId36" Type="http://schemas.openxmlformats.org/officeDocument/2006/relationships/hyperlink" Target="http://www.federalreserve.gov/newsevents/press/bcreg/bcreg20130730a1.pdf" TargetMode="External"/><Relationship Id="rId49" Type="http://schemas.openxmlformats.org/officeDocument/2006/relationships/hyperlink" Target="http://www.consumerfinance.gov/regulations/loan-originator-compensation-requirements-under-the-truth-in-lending-act-regulation-z/" TargetMode="External"/><Relationship Id="rId57" Type="http://schemas.openxmlformats.org/officeDocument/2006/relationships/hyperlink" Target="http://files.consumerfinance.gov/f/201301_cfpb_final-rule_escrow-requirements.pdf" TargetMode="External"/><Relationship Id="rId61" Type="http://schemas.openxmlformats.org/officeDocument/2006/relationships/hyperlink" Target="http://www.fincen.gov/whatsnew/pdf/20111220.pdf" TargetMode="External"/><Relationship Id="rId10" Type="http://schemas.openxmlformats.org/officeDocument/2006/relationships/hyperlink" Target="http://www.consumerfinance.gov/blog/save-the-date-join-us-for-a-consumer-advisory-board-meeting-in-jackson-mississippi/" TargetMode="External"/><Relationship Id="rId19" Type="http://schemas.openxmlformats.org/officeDocument/2006/relationships/hyperlink" Target="http://www.fdic.gov/news/news/speeches/spaug2913.html" TargetMode="External"/><Relationship Id="rId31" Type="http://schemas.openxmlformats.org/officeDocument/2006/relationships/hyperlink" Target="http://portal.hud.gov/hudportal/documents/huddoc?id=HUDaugnat2013scd.pdf" TargetMode="External"/><Relationship Id="rId44" Type="http://schemas.openxmlformats.org/officeDocument/2006/relationships/hyperlink" Target="http://www.federalreserve.gov/newsevents/press/bcreg/20130318a.htm" TargetMode="External"/><Relationship Id="rId52" Type="http://schemas.openxmlformats.org/officeDocument/2006/relationships/hyperlink" Target="https://www.federalregister.gov/articles/2013/07/24/2013-16962/amendments-to-the-2013-mortgage-rules-under-the-real-estate-settlement-procedures-act-regulation-x" TargetMode="External"/><Relationship Id="rId60" Type="http://schemas.openxmlformats.org/officeDocument/2006/relationships/hyperlink" Target="http://www.fincen.gov/news_room/nr/html/20110902.html" TargetMode="External"/><Relationship Id="rId65" Type="http://schemas.openxmlformats.org/officeDocument/2006/relationships/hyperlink" Target="http://www.gpo.gov/fdsys/pkg/FR-2012-10-31/html/2012-26662.htm" TargetMode="External"/><Relationship Id="rId4" Type="http://schemas.openxmlformats.org/officeDocument/2006/relationships/hyperlink" Target="http://www.occ.gov/publications/publications-by-type/other-publications-reports/cdi-newsletter/extending-credit-indian-country-aug-2013/indian-country-ezine-table-of-contents.html" TargetMode="External"/><Relationship Id="rId9" Type="http://schemas.openxmlformats.org/officeDocument/2006/relationships/hyperlink" Target="http://www.consumerfinance.gov/blog/save-the-date-banking-on-campus/" TargetMode="External"/><Relationship Id="rId14" Type="http://schemas.openxmlformats.org/officeDocument/2006/relationships/hyperlink" Target="http://www.fueleconomy.gov/feg/UsedCarLabel.jsp" TargetMode="External"/><Relationship Id="rId22" Type="http://schemas.openxmlformats.org/officeDocument/2006/relationships/hyperlink" Target="http://files.consumerfinance.gov/f/201308_cfpb_public-service-and-student-debt.pdf" TargetMode="External"/><Relationship Id="rId27" Type="http://schemas.openxmlformats.org/officeDocument/2006/relationships/hyperlink" Target="http://www.frbservices.org/fedfocus/index.html" TargetMode="External"/><Relationship Id="rId30" Type="http://schemas.openxmlformats.org/officeDocument/2006/relationships/hyperlink" Target="http://www.fdic.gov/bank/analytical/stateprofile/index.html" TargetMode="External"/><Relationship Id="rId35" Type="http://schemas.openxmlformats.org/officeDocument/2006/relationships/hyperlink" Target="http://www.federalreserve.gov/newsevents/press/bcreg/bcreg20130828a1.pdf" TargetMode="External"/><Relationship Id="rId43" Type="http://schemas.openxmlformats.org/officeDocument/2006/relationships/hyperlink" Target="https://www.federalregister.gov/articles/2013/03/18/2013-06075/community-reinvestment-act-interagency-questions-and-answers-regarding-community-reinvestment-notice" TargetMode="External"/><Relationship Id="rId48" Type="http://schemas.openxmlformats.org/officeDocument/2006/relationships/hyperlink" Target="http://www.occ.gov/news-issuances/news-releases/2013/nr-occ-2013-110.html" TargetMode="External"/><Relationship Id="rId56" Type="http://schemas.openxmlformats.org/officeDocument/2006/relationships/hyperlink" Target="http://www.consumerfinance.gov/regulations/appraisals-for-higher-priced-mortgage-loans/" TargetMode="External"/><Relationship Id="rId64" Type="http://schemas.openxmlformats.org/officeDocument/2006/relationships/hyperlink" Target="http://www.gpo.gov/fdsys/pkg/FR-2012-04-19/pdf/2012-9520.pdf" TargetMode="External"/><Relationship Id="rId8" Type="http://schemas.openxmlformats.org/officeDocument/2006/relationships/hyperlink" Target="http://www.consumerfinance.gov/blog/reminder-accessing-your-scholarships-and-student-loan-funds/" TargetMode="External"/><Relationship Id="rId51" Type="http://schemas.openxmlformats.org/officeDocument/2006/relationships/hyperlink" Target="http://www.consumerfinance.gov/regulations/2013-real-estate-settlement-procedures-act-regulation-x-and-truth-in-lending-act-regulation-z-mortgage-servicing-final-rules/" TargetMode="External"/><Relationship Id="rId3" Type="http://schemas.openxmlformats.org/officeDocument/2006/relationships/hyperlink" Target="http://www.stlouisfed.org/banking/community-banking-conference/CBRC-2013-agenda-new.pdf" TargetMode="External"/><Relationship Id="rId12" Type="http://schemas.openxmlformats.org/officeDocument/2006/relationships/hyperlink" Target="http://www.consumerfinance.gov/blog/its-back-to-school-season-so-lets-have-the-moneytalk/" TargetMode="External"/><Relationship Id="rId17" Type="http://schemas.openxmlformats.org/officeDocument/2006/relationships/hyperlink" Target="http://www.fdic.gov/news/news/press/2013/pr13075.html" TargetMode="External"/><Relationship Id="rId25" Type="http://schemas.openxmlformats.org/officeDocument/2006/relationships/hyperlink" Target="http://www.fdic.gov/consumers/consumer/news/cnsum13/Summer2013C.pdf" TargetMode="External"/><Relationship Id="rId33" Type="http://schemas.openxmlformats.org/officeDocument/2006/relationships/hyperlink" Target="http://www.consumerfinance.gov/pressreleases/cfpb-finalizes-modifications-to-mortgage-rules/" TargetMode="External"/><Relationship Id="rId38" Type="http://schemas.openxmlformats.org/officeDocument/2006/relationships/hyperlink" Target="https://www.federalregister.gov/articles/2013/05/07/2013-10318/consumer-financial-civil-penalty-fund" TargetMode="External"/><Relationship Id="rId46" Type="http://schemas.openxmlformats.org/officeDocument/2006/relationships/hyperlink" Target="http://www.fdic.gov/news/board/2013/2013-07-09_notice_dis_a_res.pdf" TargetMode="External"/><Relationship Id="rId59" Type="http://schemas.openxmlformats.org/officeDocument/2006/relationships/hyperlink" Target="http://www.consumerfinance.gov/regulations/loan-originator-compensation-requirements-under-the-truth-in-lending-act-regulation-z/" TargetMode="External"/><Relationship Id="rId67" Type="http://schemas.openxmlformats.org/officeDocument/2006/relationships/hyperlink" Target="http://www.occ.gov/news-issuances/news-releases/2012/2012-92a.pdf" TargetMode="External"/><Relationship Id="rId20" Type="http://schemas.openxmlformats.org/officeDocument/2006/relationships/hyperlink" Target="http://www.americanbanker.com/issues/178_168/the-alarming-figure-in-the-fdics-otherwise-glowing-earnings-report-1061699-1.html?ET=americanbanker:e16725:735398a:&amp;st=email&amp;utm_source=editorial&amp;utm_medium=email&amp;utm_campaign=AB_PDF_Daily_Briefing_082913" TargetMode="External"/><Relationship Id="rId41" Type="http://schemas.openxmlformats.org/officeDocument/2006/relationships/hyperlink" Target="http://www.consumerfinance.gov/blog/proposed-clarifications-of-the-ability-to-repayqm-and-mortgage-servicing-rules/" TargetMode="External"/><Relationship Id="rId54" Type="http://schemas.openxmlformats.org/officeDocument/2006/relationships/hyperlink" Target="http://files.consumerfinance.gov/f/201301_cfpb_final-rule_high-cost-mortgages.pdf" TargetMode="External"/><Relationship Id="rId62" Type="http://schemas.openxmlformats.org/officeDocument/2006/relationships/hyperlink" Target="https://www.federalregister.gov/articles/2013/03/28/2013-07066/truth-in-lending-regulati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B049-1328-46C3-B18A-85C20505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9655</Words>
  <Characters>55038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Capitol Comments March 2010</vt:lpstr>
    </vt:vector>
  </TitlesOfParts>
  <Company>ibat</Company>
  <LinksUpToDate>false</LinksUpToDate>
  <CharactersWithSpaces>64564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Comments March 2010</dc:title>
  <dc:creator>Shannon Phillips</dc:creator>
  <cp:lastModifiedBy>Carolyn Bose</cp:lastModifiedBy>
  <cp:revision>3</cp:revision>
  <cp:lastPrinted>2013-09-13T17:47:00Z</cp:lastPrinted>
  <dcterms:created xsi:type="dcterms:W3CDTF">2013-09-16T23:11:00Z</dcterms:created>
  <dcterms:modified xsi:type="dcterms:W3CDTF">2013-09-16T23:13:00Z</dcterms:modified>
</cp:coreProperties>
</file>